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3E" w:rsidRDefault="00C8173E" w:rsidP="00C8173E">
      <w:pPr>
        <w:adjustRightInd/>
        <w:snapToGrid/>
        <w:spacing w:after="2"/>
        <w:jc w:val="center"/>
        <w:rPr>
          <w:rFonts w:ascii="宋体" w:eastAsia="宋体" w:hAnsi="宋体" w:cs="宋体" w:hint="eastAsia"/>
          <w:color w:val="000000"/>
          <w:sz w:val="44"/>
          <w:szCs w:val="44"/>
        </w:rPr>
      </w:pPr>
    </w:p>
    <w:p w:rsidR="00C8173E" w:rsidRDefault="00C8173E" w:rsidP="00C8173E">
      <w:pPr>
        <w:adjustRightInd/>
        <w:snapToGrid/>
        <w:spacing w:after="2"/>
        <w:jc w:val="center"/>
        <w:rPr>
          <w:rFonts w:ascii="宋体" w:eastAsia="宋体" w:hAnsi="宋体" w:cs="宋体" w:hint="eastAsia"/>
          <w:color w:val="000000"/>
          <w:sz w:val="44"/>
          <w:szCs w:val="44"/>
        </w:rPr>
      </w:pPr>
    </w:p>
    <w:p w:rsidR="00C8173E" w:rsidRPr="00C8173E" w:rsidRDefault="00C8173E" w:rsidP="00C8173E">
      <w:pPr>
        <w:adjustRightInd/>
        <w:snapToGrid/>
        <w:spacing w:after="2"/>
        <w:jc w:val="center"/>
        <w:rPr>
          <w:rFonts w:ascii="微软雅黑" w:hAnsi="微软雅黑" w:cs="宋体"/>
          <w:color w:val="000000"/>
          <w:sz w:val="44"/>
          <w:szCs w:val="44"/>
        </w:rPr>
      </w:pPr>
      <w:r w:rsidRPr="00C8173E">
        <w:rPr>
          <w:rFonts w:ascii="宋体" w:eastAsia="宋体" w:hAnsi="宋体" w:cs="宋体" w:hint="eastAsia"/>
          <w:color w:val="000000"/>
          <w:sz w:val="44"/>
          <w:szCs w:val="44"/>
        </w:rPr>
        <w:t>湘西州商务局本级2021年部门预算公开</w:t>
      </w:r>
    </w:p>
    <w:p w:rsidR="00C8173E" w:rsidRPr="00C8173E" w:rsidRDefault="00C8173E" w:rsidP="00C8173E">
      <w:pPr>
        <w:adjustRightInd/>
        <w:snapToGrid/>
        <w:spacing w:after="2"/>
        <w:jc w:val="center"/>
        <w:rPr>
          <w:rFonts w:ascii="微软雅黑" w:hAnsi="微软雅黑" w:cs="宋体" w:hint="eastAsia"/>
          <w:color w:val="000000"/>
          <w:sz w:val="27"/>
          <w:szCs w:val="27"/>
        </w:rPr>
      </w:pPr>
    </w:p>
    <w:p w:rsidR="00C8173E" w:rsidRPr="00C8173E" w:rsidRDefault="00C8173E" w:rsidP="00C8173E">
      <w:pPr>
        <w:adjustRightInd/>
        <w:snapToGrid/>
        <w:spacing w:after="2"/>
        <w:jc w:val="center"/>
        <w:rPr>
          <w:rFonts w:ascii="微软雅黑" w:hAnsi="微软雅黑" w:cs="宋体" w:hint="eastAsia"/>
          <w:color w:val="000000"/>
          <w:sz w:val="27"/>
          <w:szCs w:val="27"/>
        </w:rPr>
      </w:pPr>
      <w:r w:rsidRPr="00C8173E">
        <w:rPr>
          <w:rFonts w:ascii="宋体" w:eastAsia="宋体" w:hAnsi="宋体" w:cs="宋体" w:hint="eastAsia"/>
          <w:color w:val="000000"/>
          <w:sz w:val="36"/>
          <w:szCs w:val="36"/>
        </w:rPr>
        <w:t>目</w:t>
      </w:r>
      <w:r w:rsidRPr="00C8173E">
        <w:rPr>
          <w:rFonts w:ascii="微软雅黑" w:hAnsi="微软雅黑" w:cs="宋体" w:hint="eastAsia"/>
          <w:color w:val="000000"/>
          <w:sz w:val="36"/>
          <w:szCs w:val="36"/>
        </w:rPr>
        <w:t> </w:t>
      </w:r>
      <w:r w:rsidRPr="00C8173E">
        <w:rPr>
          <w:rFonts w:ascii="宋体" w:eastAsia="宋体" w:hAnsi="宋体" w:cs="宋体" w:hint="eastAsia"/>
          <w:color w:val="000000"/>
          <w:sz w:val="36"/>
          <w:szCs w:val="36"/>
        </w:rPr>
        <w:t>录</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第一部分</w:t>
      </w:r>
      <w:r w:rsidRPr="00C8173E">
        <w:rPr>
          <w:rFonts w:ascii="微软雅黑" w:hAnsi="微软雅黑" w:cs="宋体" w:hint="eastAsia"/>
          <w:b/>
          <w:bCs/>
          <w:color w:val="000000"/>
          <w:sz w:val="32"/>
          <w:szCs w:val="32"/>
        </w:rPr>
        <w:t> </w:t>
      </w:r>
      <w:r w:rsidRPr="00C8173E">
        <w:rPr>
          <w:rFonts w:ascii="宋体" w:eastAsia="宋体" w:hAnsi="宋体" w:cs="宋体" w:hint="eastAsia"/>
          <w:b/>
          <w:bCs/>
          <w:color w:val="000000"/>
          <w:sz w:val="32"/>
          <w:szCs w:val="32"/>
        </w:rPr>
        <w:t>2021年部门预算说明</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rPr>
        <w:t>一、部门基本概况</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（一）职能职责</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（二）机构设置</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rPr>
        <w:t>二、部门预算单位构成</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rPr>
        <w:t>三、部门收支总体情况</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rPr>
        <w:t>四、一般公共预算拨款支出</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rPr>
        <w:t>五、政府性基金预算支出</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rPr>
        <w:t>六、其他重要事项的情况说明</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（一）机关运行经费</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（二）“三公”经费预算</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（三）一般性支出情况</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（四）政府采购情况</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（五）国有资产占用使用及新增资产配置情况</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（六）预算绩效目标说明</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rPr>
        <w:t>七、单位离退休预算情况说明</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rPr>
        <w:t>八、名词解释</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第二部分</w:t>
      </w:r>
      <w:r w:rsidRPr="00C8173E">
        <w:rPr>
          <w:rFonts w:ascii="微软雅黑" w:hAnsi="微软雅黑" w:cs="宋体" w:hint="eastAsia"/>
          <w:b/>
          <w:bCs/>
          <w:color w:val="000000"/>
          <w:sz w:val="32"/>
          <w:szCs w:val="32"/>
        </w:rPr>
        <w:t> </w:t>
      </w:r>
      <w:r w:rsidRPr="00C8173E">
        <w:rPr>
          <w:rFonts w:ascii="宋体" w:eastAsia="宋体" w:hAnsi="宋体" w:cs="宋体" w:hint="eastAsia"/>
          <w:b/>
          <w:bCs/>
          <w:color w:val="000000"/>
          <w:sz w:val="32"/>
          <w:szCs w:val="32"/>
        </w:rPr>
        <w:t>2021年部门预算公开表格</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1、部门预算收支总体情况表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2、部门收入总体情况表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3、部门支出总体情况表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4、部门支出总表（分类）</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5、支出预算明细表—工资福利支出</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6、支出预算明细表—一般商品和服务支出</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7、支出预算明细表—对个人和家庭的补助</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8、财政拨款收支总表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lastRenderedPageBreak/>
        <w:t>9、一般公共预算支出情况表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10、一般公共预算基本支出情况表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11、一般公共预算支出明细表—工资福利支出</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12、一般公共预算支出明细表—一般商品和服务支出</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13、一般公共预算支出明细表—对个人和家庭的补助</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14、政府性基金</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15、财政专户管理的非税拨款</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16、经费拨款</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17、专项资金预算汇总表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18、三公经费预算表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19、项目支出绩效目标表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20、整体绩效目标表</w:t>
      </w:r>
    </w:p>
    <w:p w:rsidR="00C8173E" w:rsidRPr="00C8173E" w:rsidRDefault="00C8173E" w:rsidP="00C8173E">
      <w:pPr>
        <w:adjustRightInd/>
        <w:snapToGrid/>
        <w:spacing w:after="2"/>
        <w:ind w:firstLine="640"/>
        <w:rPr>
          <w:rFonts w:ascii="微软雅黑" w:hAnsi="微软雅黑" w:cs="宋体" w:hint="eastAsia"/>
          <w:color w:val="000000"/>
          <w:sz w:val="27"/>
          <w:szCs w:val="27"/>
        </w:rPr>
      </w:pPr>
      <w:r w:rsidRPr="00C8173E">
        <w:rPr>
          <w:rFonts w:ascii="宋体" w:eastAsia="宋体" w:hAnsi="宋体" w:cs="宋体" w:hint="eastAsia"/>
          <w:color w:val="000000"/>
          <w:sz w:val="32"/>
          <w:szCs w:val="32"/>
        </w:rPr>
        <w:t>注：以上部门预算报表中，空表表示本部门无相关收支情况。</w:t>
      </w:r>
    </w:p>
    <w:p w:rsidR="00C8173E" w:rsidRPr="00C8173E" w:rsidRDefault="00C8173E" w:rsidP="00C8173E">
      <w:pPr>
        <w:adjustRightInd/>
        <w:snapToGrid/>
        <w:spacing w:after="2"/>
        <w:ind w:firstLine="640"/>
        <w:rPr>
          <w:rFonts w:ascii="微软雅黑" w:hAnsi="微软雅黑" w:cs="宋体" w:hint="eastAsia"/>
          <w:color w:val="000000"/>
          <w:sz w:val="27"/>
          <w:szCs w:val="27"/>
        </w:rPr>
      </w:pPr>
    </w:p>
    <w:p w:rsidR="00C8173E" w:rsidRPr="00C8173E" w:rsidRDefault="00C8173E" w:rsidP="00C8173E">
      <w:pPr>
        <w:adjustRightInd/>
        <w:snapToGrid/>
        <w:spacing w:after="2"/>
        <w:ind w:firstLine="640"/>
        <w:rPr>
          <w:rFonts w:ascii="微软雅黑" w:hAnsi="微软雅黑" w:cs="宋体" w:hint="eastAsia"/>
          <w:color w:val="000000"/>
          <w:sz w:val="27"/>
          <w:szCs w:val="27"/>
        </w:rPr>
      </w:pPr>
    </w:p>
    <w:p w:rsidR="00C8173E" w:rsidRPr="00C8173E" w:rsidRDefault="00C8173E" w:rsidP="00C8173E">
      <w:pPr>
        <w:adjustRightInd/>
        <w:snapToGrid/>
        <w:spacing w:after="2"/>
        <w:jc w:val="center"/>
        <w:rPr>
          <w:rFonts w:ascii="微软雅黑" w:hAnsi="微软雅黑" w:cs="宋体" w:hint="eastAsia"/>
          <w:color w:val="000000"/>
          <w:sz w:val="27"/>
          <w:szCs w:val="27"/>
        </w:rPr>
      </w:pPr>
      <w:r w:rsidRPr="00C8173E">
        <w:rPr>
          <w:rFonts w:ascii="宋体" w:eastAsia="宋体" w:hAnsi="宋体" w:cs="宋体" w:hint="eastAsia"/>
          <w:color w:val="000000"/>
          <w:sz w:val="36"/>
          <w:szCs w:val="36"/>
        </w:rPr>
        <w:t>第一部分</w:t>
      </w:r>
      <w:r w:rsidRPr="00C8173E">
        <w:rPr>
          <w:rFonts w:ascii="微软雅黑" w:hAnsi="微软雅黑" w:cs="宋体" w:hint="eastAsia"/>
          <w:color w:val="000000"/>
          <w:sz w:val="36"/>
          <w:szCs w:val="36"/>
        </w:rPr>
        <w:t> </w:t>
      </w:r>
      <w:r w:rsidRPr="00C8173E">
        <w:rPr>
          <w:rFonts w:ascii="宋体" w:eastAsia="宋体" w:hAnsi="宋体" w:cs="宋体" w:hint="eastAsia"/>
          <w:color w:val="000000"/>
          <w:sz w:val="36"/>
          <w:szCs w:val="36"/>
        </w:rPr>
        <w:t>2021年部门预算说明</w:t>
      </w:r>
    </w:p>
    <w:p w:rsidR="00C8173E" w:rsidRPr="00C8173E" w:rsidRDefault="00C8173E" w:rsidP="00C8173E">
      <w:pPr>
        <w:adjustRightInd/>
        <w:snapToGrid/>
        <w:spacing w:after="2"/>
        <w:jc w:val="center"/>
        <w:rPr>
          <w:rFonts w:ascii="微软雅黑" w:hAnsi="微软雅黑" w:cs="宋体" w:hint="eastAsia"/>
          <w:color w:val="000000"/>
          <w:sz w:val="27"/>
          <w:szCs w:val="27"/>
        </w:rPr>
      </w:pPr>
    </w:p>
    <w:p w:rsidR="00C8173E" w:rsidRPr="00C8173E" w:rsidRDefault="00C8173E" w:rsidP="00C8173E">
      <w:pPr>
        <w:adjustRightInd/>
        <w:snapToGrid/>
        <w:spacing w:after="2"/>
        <w:ind w:firstLine="627"/>
        <w:rPr>
          <w:rFonts w:ascii="微软雅黑" w:hAnsi="微软雅黑" w:cs="宋体" w:hint="eastAsia"/>
          <w:color w:val="000000"/>
          <w:sz w:val="27"/>
          <w:szCs w:val="27"/>
        </w:rPr>
      </w:pPr>
      <w:r w:rsidRPr="00C8173E">
        <w:rPr>
          <w:rFonts w:ascii="宋体" w:eastAsia="宋体" w:hAnsi="宋体" w:cs="宋体" w:hint="eastAsia"/>
          <w:b/>
          <w:bCs/>
          <w:color w:val="000000"/>
          <w:sz w:val="32"/>
        </w:rPr>
        <w:t>一、部门基本概况</w:t>
      </w:r>
    </w:p>
    <w:p w:rsidR="00C8173E" w:rsidRPr="00C8173E" w:rsidRDefault="00C8173E" w:rsidP="00C8173E">
      <w:pPr>
        <w:adjustRightInd/>
        <w:snapToGrid/>
        <w:spacing w:after="2"/>
        <w:ind w:firstLine="627"/>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（一）职能职责</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贯彻执行国家和省国内外贸易、国际经济合作及区域经济合作发展战略、政策。起草有关地方性法规、政策措施和实施办法，研究经济全球化、区域经济合作、现代流通方式的发展趋势和流通体制改革，并提出建议。</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2、负责推进流通产业结构调整，指导流通企业改革，促进商贸服务业和社区商业发展，提出促进商贸中小企业发展的政策建议，推动流通标准化和连锁经营、商业特许经营、物流配送、电子商务等现代流通方式的发展。</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3、拟订全州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lastRenderedPageBreak/>
        <w:t>4、参与指导协调调整顿和规范市场经济秩序工作，拟订规范市场秩序的政策；推动商务领域信用建设，指导商业信用销售，建立市场诚信公共服务平台。按有关规定对特殊流通行业进行监督管理。</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5、承担组织实施重要消费品市场调控和重要生产资料流通指导的责任，负责建立健全生活必需品市场供应应急管理机制，负责监测分析市场运行、商品供求状况，调查分析商品价格信息，进行预测预警和信息引导；按分工负责活体生猪商品储备和茧丝绸市场调控工作。按有关规定对成品油流通进行监督。</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6、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7、贯彻执行国家对外技术贸易、出口管制以及鼓励技术和成套设备进出口的贸易政策，推进进出口贸易标准化工作；依法监督技术引进、设备进口、国家限制出口技术的工作。</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8、牵头拟订服务贸易发展规划，并开展相关工作。会同有关部门制定促进服务出口、服务外包的规划、政策，并组织实施。推动服务外包平台建设。</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9、贯彻执行我国多双边（含区域、自由贸易区）经贸合作战略和政策，推进我州与其他国家（地区）的经贸往来与投资贸易合作。牵头承担我州商务领域涉及世界贸易事务的相关工作，负责对外经济贸易协调工作。</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10、承担组织协调反倾销、反补贴、保障措施及其他与进出口公平贸易相关工作，协助开展对外贸易调查和产业损害调查，指导协调产业安全应对工作。</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11、宏观指导全州招商引资和承接产业转移工作，拟订并组织实施招商引资和承接产业转移政策。协调外商投资企业的设立及变更事项。协调重大外商投资项目的合同章程及法律特别规定的重大变更事项。依法监督检查外商</w:t>
      </w:r>
      <w:r w:rsidRPr="00C8173E">
        <w:rPr>
          <w:rFonts w:ascii="宋体" w:eastAsia="宋体" w:hAnsi="宋体" w:cs="宋体" w:hint="eastAsia"/>
          <w:color w:val="000000"/>
          <w:sz w:val="32"/>
          <w:szCs w:val="32"/>
        </w:rPr>
        <w:lastRenderedPageBreak/>
        <w:t>投资企业执行有关法律法规规章、合同章程的情况，并协调解决有关问题。指导投资促进及全州外商投资企业审批、备案工作。规范招商引资活动。指导各级经济技术开发区的有关工作。</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12、拟订并组织实施对外经济合作政策；依法管理和监督对外承包工程、对外劳务合作等；拟订州内人员出境就业管理政策并组织实施，负责牵头外派劳务和境外就业人员的权益保护工作。拟订境外投资的管理办法和具体政策，协调州内企业对外投资开办企业（金融企业除外）工作。</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13、贯彻执行国家对外援助政策和方案，协调管理参与监督全州对外援助项目。协调管理多双边对我州的无偿援助和赠款（不含财政合作项目外国政府及国际金融组织的赠款）等发展合作业务。</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14、贯彻执行国家对香港、澳门特别行政区和台湾地区的经贸规划、政策，指导我州对港、澳、台地区贸易和经贸活动，协调港、澳、台商投资管理工作。</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15、负责全州对外开放口岸的规划、申报及有关审批工作。协调管理全州口岸工作，推动建立“大通关”机制。协调配合打击走私相关工作。</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16、承担会展业促进与管理工作，参与指导在本州境内举办的对外经济技术展览会工作。</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17、承担全州商务系统统计及其信息发布工作，提供信息咨询服务，指导全州流通领域信息网络和电子商务建设。</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18、指导协调石油工作。指导县市、湘西经济开发区管委会的商务、招资引资工作。</w:t>
      </w:r>
    </w:p>
    <w:p w:rsidR="00C8173E" w:rsidRPr="00C8173E" w:rsidRDefault="00C8173E" w:rsidP="00C8173E">
      <w:pPr>
        <w:adjustRightInd/>
        <w:snapToGrid/>
        <w:spacing w:after="2"/>
        <w:ind w:firstLine="641"/>
        <w:rPr>
          <w:rFonts w:ascii="微软雅黑" w:hAnsi="微软雅黑" w:cs="宋体" w:hint="eastAsia"/>
          <w:color w:val="000000"/>
          <w:sz w:val="27"/>
          <w:szCs w:val="27"/>
        </w:rPr>
      </w:pPr>
      <w:r w:rsidRPr="00C8173E">
        <w:rPr>
          <w:rFonts w:ascii="宋体" w:eastAsia="宋体" w:hAnsi="宋体" w:cs="宋体" w:hint="eastAsia"/>
          <w:color w:val="000000"/>
          <w:sz w:val="32"/>
          <w:szCs w:val="32"/>
        </w:rPr>
        <w:t>19、承办州委、州政府交办的其他事项。</w:t>
      </w:r>
    </w:p>
    <w:p w:rsidR="00C8173E" w:rsidRPr="00C8173E" w:rsidRDefault="00C8173E" w:rsidP="00C8173E">
      <w:pPr>
        <w:adjustRightInd/>
        <w:snapToGrid/>
        <w:spacing w:after="2"/>
        <w:ind w:firstLine="627"/>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（二）机构设置</w:t>
      </w:r>
    </w:p>
    <w:p w:rsidR="00C8173E" w:rsidRPr="00C8173E" w:rsidRDefault="00C8173E" w:rsidP="00C8173E">
      <w:pPr>
        <w:adjustRightInd/>
        <w:snapToGrid/>
        <w:spacing w:after="2"/>
        <w:ind w:firstLine="627"/>
        <w:rPr>
          <w:rFonts w:ascii="微软雅黑" w:hAnsi="微软雅黑" w:cs="宋体" w:hint="eastAsia"/>
          <w:color w:val="000000"/>
          <w:sz w:val="27"/>
          <w:szCs w:val="27"/>
        </w:rPr>
      </w:pPr>
      <w:r w:rsidRPr="00C8173E">
        <w:rPr>
          <w:rFonts w:ascii="宋体" w:eastAsia="宋体" w:hAnsi="宋体" w:cs="宋体" w:hint="eastAsia"/>
          <w:color w:val="000000"/>
          <w:sz w:val="32"/>
          <w:szCs w:val="32"/>
        </w:rPr>
        <w:t>州商务局(本级)为一级全额拨款行政单位。内设办公室、财务科、招商联络科、承接产业转移科、市场运行调节科、市场体系建设科、流通产业发展科、电子商务科、对外贸易科、对外经济合作科、口岸科、人事科共12个内设机构</w:t>
      </w:r>
      <w:r w:rsidRPr="00C8173E">
        <w:rPr>
          <w:rFonts w:ascii="宋体" w:eastAsia="宋体" w:hAnsi="宋体" w:cs="宋体" w:hint="eastAsia"/>
          <w:color w:val="000000"/>
          <w:sz w:val="32"/>
          <w:szCs w:val="32"/>
        </w:rPr>
        <w:lastRenderedPageBreak/>
        <w:t>（科室）另设机关党委、离退休人员管理服务科、工会。核定编制31名。其中全额编31名（行政编28名，工勤编3名）。年末实有在职人员38人，其中公务员31人，工勤人员7人，另有提前退休退休1人。据州办〔2019〕44号，原商贸服务科、法规科、市场秩序科、盐务管理科予以撤销。年末离休11人，退休93人。</w:t>
      </w:r>
    </w:p>
    <w:p w:rsidR="00C8173E" w:rsidRPr="00C8173E" w:rsidRDefault="00C8173E" w:rsidP="00C8173E">
      <w:pPr>
        <w:adjustRightInd/>
        <w:snapToGrid/>
        <w:spacing w:after="2"/>
        <w:ind w:firstLine="627"/>
        <w:rPr>
          <w:rFonts w:ascii="微软雅黑" w:hAnsi="微软雅黑" w:cs="宋体" w:hint="eastAsia"/>
          <w:color w:val="000000"/>
          <w:sz w:val="27"/>
          <w:szCs w:val="27"/>
        </w:rPr>
      </w:pPr>
      <w:r w:rsidRPr="00C8173E">
        <w:rPr>
          <w:rFonts w:ascii="宋体" w:eastAsia="宋体" w:hAnsi="宋体" w:cs="宋体" w:hint="eastAsia"/>
          <w:b/>
          <w:bCs/>
          <w:color w:val="000000"/>
          <w:sz w:val="32"/>
        </w:rPr>
        <w:t>二、部门预算单位构成</w:t>
      </w:r>
    </w:p>
    <w:p w:rsidR="00C8173E" w:rsidRPr="00C8173E" w:rsidRDefault="00C8173E" w:rsidP="00C8173E">
      <w:pPr>
        <w:adjustRightInd/>
        <w:snapToGrid/>
        <w:spacing w:after="2"/>
        <w:ind w:firstLine="627"/>
        <w:rPr>
          <w:rFonts w:ascii="微软雅黑" w:hAnsi="微软雅黑" w:cs="宋体" w:hint="eastAsia"/>
          <w:color w:val="000000"/>
          <w:sz w:val="27"/>
          <w:szCs w:val="27"/>
        </w:rPr>
      </w:pPr>
      <w:r w:rsidRPr="00C8173E">
        <w:rPr>
          <w:rFonts w:ascii="宋体" w:eastAsia="宋体" w:hAnsi="宋体" w:cs="宋体" w:hint="eastAsia"/>
          <w:color w:val="000000"/>
          <w:sz w:val="32"/>
          <w:szCs w:val="32"/>
        </w:rPr>
        <w:t>我单位2021年部门预算公开单位为湘西州商务局本级</w:t>
      </w:r>
      <w:r w:rsidRPr="00C8173E">
        <w:rPr>
          <w:rFonts w:ascii="微软雅黑" w:hAnsi="微软雅黑" w:cs="宋体" w:hint="eastAsia"/>
          <w:color w:val="000000"/>
          <w:sz w:val="27"/>
          <w:szCs w:val="27"/>
        </w:rPr>
        <w:t>。</w:t>
      </w:r>
      <w:r w:rsidRPr="00C8173E">
        <w:rPr>
          <w:rFonts w:ascii="宋体" w:eastAsia="宋体" w:hAnsi="宋体" w:cs="宋体" w:hint="eastAsia"/>
          <w:color w:val="000000"/>
          <w:sz w:val="32"/>
          <w:szCs w:val="32"/>
        </w:rPr>
        <w:t>湘西州商务局本级为</w:t>
      </w:r>
      <w:r w:rsidRPr="00C8173E">
        <w:rPr>
          <w:rFonts w:ascii="宋体" w:eastAsia="宋体" w:hAnsi="宋体" w:cs="宋体" w:hint="eastAsia"/>
          <w:color w:val="000000"/>
          <w:sz w:val="32"/>
        </w:rPr>
        <w:t>州直正处级一级预算行政</w:t>
      </w:r>
      <w:r w:rsidRPr="00C8173E">
        <w:rPr>
          <w:rFonts w:ascii="宋体" w:eastAsia="宋体" w:hAnsi="宋体" w:cs="宋体" w:hint="eastAsia"/>
          <w:color w:val="000000"/>
          <w:sz w:val="32"/>
          <w:szCs w:val="32"/>
        </w:rPr>
        <w:t>单位。</w:t>
      </w:r>
    </w:p>
    <w:p w:rsidR="00C8173E" w:rsidRPr="00C8173E" w:rsidRDefault="00C8173E" w:rsidP="00C8173E">
      <w:pPr>
        <w:adjustRightInd/>
        <w:snapToGrid/>
        <w:spacing w:after="2"/>
        <w:ind w:firstLine="627"/>
        <w:rPr>
          <w:rFonts w:ascii="微软雅黑" w:hAnsi="微软雅黑" w:cs="宋体" w:hint="eastAsia"/>
          <w:color w:val="000000"/>
          <w:sz w:val="27"/>
          <w:szCs w:val="27"/>
        </w:rPr>
      </w:pPr>
      <w:r w:rsidRPr="00C8173E">
        <w:rPr>
          <w:rFonts w:ascii="宋体" w:eastAsia="宋体" w:hAnsi="宋体" w:cs="宋体" w:hint="eastAsia"/>
          <w:b/>
          <w:bCs/>
          <w:color w:val="000000"/>
          <w:sz w:val="32"/>
        </w:rPr>
        <w:t>三、部门收支总体情况</w:t>
      </w:r>
    </w:p>
    <w:p w:rsidR="00C8173E" w:rsidRPr="00C8173E" w:rsidRDefault="00C8173E" w:rsidP="00C8173E">
      <w:pPr>
        <w:adjustRightInd/>
        <w:snapToGrid/>
        <w:spacing w:after="2"/>
        <w:ind w:firstLine="627"/>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（一）收入预算：</w:t>
      </w:r>
      <w:r w:rsidRPr="00C8173E">
        <w:rPr>
          <w:rFonts w:ascii="宋体" w:eastAsia="宋体" w:hAnsi="宋体" w:cs="宋体" w:hint="eastAsia"/>
          <w:color w:val="000000"/>
          <w:sz w:val="32"/>
          <w:szCs w:val="32"/>
        </w:rPr>
        <w:t>包括一般公共预算拨款、政府性基金收入、上级补助收入，以及经营收入、事业收入等单位资金。2021年本部门收入预算573.41万元，其中，一般公共预算拨款573.41万元，政府性基金拨款0万元，国有资本经营预算拨款0万元，纳入专户管理的非税收入拨款0万元，下级上缴收入0万元，用事业基金弥补收支差额0万元。收入相较于去年减少44.41万元，主要是</w:t>
      </w:r>
      <w:r w:rsidRPr="00C8173E">
        <w:rPr>
          <w:rFonts w:ascii="宋体" w:eastAsia="宋体" w:hAnsi="宋体" w:cs="宋体" w:hint="eastAsia"/>
          <w:color w:val="000000"/>
          <w:sz w:val="32"/>
        </w:rPr>
        <w:t>因编制压缩，人员核减，导致2021年人员支出预算减少31.65万元，并相应减少计提的工会福利等日常公用支出3.31万元，另因压减专项，减少专项预算9.45万元</w:t>
      </w:r>
      <w:r w:rsidRPr="00C8173E">
        <w:rPr>
          <w:rFonts w:ascii="宋体" w:eastAsia="宋体" w:hAnsi="宋体" w:cs="宋体" w:hint="eastAsia"/>
          <w:color w:val="000000"/>
          <w:sz w:val="32"/>
          <w:szCs w:val="32"/>
        </w:rPr>
        <w:t>。</w:t>
      </w:r>
    </w:p>
    <w:p w:rsidR="00C8173E" w:rsidRPr="00C8173E" w:rsidRDefault="00C8173E" w:rsidP="00C8173E">
      <w:pPr>
        <w:adjustRightInd/>
        <w:snapToGrid/>
        <w:spacing w:after="2"/>
        <w:ind w:firstLine="627"/>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（二）支出预算：</w:t>
      </w:r>
      <w:r w:rsidRPr="00C8173E">
        <w:rPr>
          <w:rFonts w:ascii="宋体" w:eastAsia="宋体" w:hAnsi="宋体" w:cs="宋体" w:hint="eastAsia"/>
          <w:color w:val="000000"/>
          <w:sz w:val="32"/>
          <w:szCs w:val="32"/>
        </w:rPr>
        <w:t>2021年本部门支出预算573.41万元，其中，一般公共服务460.3万元，社会保障和就业支出49.19万元，医疗卫生支出21.52万元，住房保障支出42.4万元。支出较去年减少44.41万元，主要是</w:t>
      </w:r>
      <w:r w:rsidRPr="00C8173E">
        <w:rPr>
          <w:rFonts w:ascii="宋体" w:eastAsia="宋体" w:hAnsi="宋体" w:cs="宋体" w:hint="eastAsia"/>
          <w:color w:val="000000"/>
          <w:sz w:val="32"/>
        </w:rPr>
        <w:t>因编制压缩，人员核减，导致2021年人员支出预算减少31.65万元，并相应减少计提的工会福利等日常公用支出3.31万元，另因压减专项，减少专项预算9.45万元</w:t>
      </w:r>
      <w:r w:rsidRPr="00C8173E">
        <w:rPr>
          <w:rFonts w:ascii="宋体" w:eastAsia="宋体" w:hAnsi="宋体" w:cs="宋体" w:hint="eastAsia"/>
          <w:color w:val="000000"/>
          <w:sz w:val="32"/>
          <w:szCs w:val="32"/>
        </w:rPr>
        <w:t>。</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rPr>
        <w:t>四、一般公共预算拨款支出</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color w:val="000000"/>
          <w:sz w:val="32"/>
          <w:szCs w:val="32"/>
        </w:rPr>
        <w:t>2021年本部门一般公共预算拨款支出预算573.41万元，其中：一般公共服务支出460.3万元，占80.27%；社会保障和就业支出49.19万元，占8.58%；卫生健康支出21.52万元，占3.75%；住房保障支出42.4万元，占7.39%。具体安排情况如下：</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rPr>
        <w:lastRenderedPageBreak/>
        <w:t>（一）</w:t>
      </w:r>
      <w:r w:rsidRPr="00C8173E">
        <w:rPr>
          <w:rFonts w:ascii="宋体" w:eastAsia="宋体" w:hAnsi="宋体" w:cs="宋体" w:hint="eastAsia"/>
          <w:b/>
          <w:bCs/>
          <w:color w:val="000000"/>
          <w:sz w:val="32"/>
          <w:szCs w:val="32"/>
        </w:rPr>
        <w:t>基本支出：</w:t>
      </w:r>
      <w:r w:rsidRPr="00C8173E">
        <w:rPr>
          <w:rFonts w:ascii="宋体" w:eastAsia="宋体" w:hAnsi="宋体" w:cs="宋体" w:hint="eastAsia"/>
          <w:color w:val="000000"/>
          <w:sz w:val="32"/>
          <w:szCs w:val="32"/>
        </w:rPr>
        <w:t>2021年本部门基本支出预算数519.86万元，主要是为保障部门正常运转、完成日常工作任务而发生的各项支出，包括用于基本工资、津贴补贴等人员经费以及办公费、印刷费、水电费、办公设备购置等公用经费。</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（二）项目支出：</w:t>
      </w:r>
      <w:r w:rsidRPr="00C8173E">
        <w:rPr>
          <w:rFonts w:ascii="宋体" w:eastAsia="宋体" w:hAnsi="宋体" w:cs="宋体" w:hint="eastAsia"/>
          <w:color w:val="000000"/>
          <w:sz w:val="32"/>
          <w:szCs w:val="32"/>
        </w:rPr>
        <w:t>2021年本部门项目支出预算53.55万元，主要是部门为完成特定行政工作任务或事业发展目标而发生的支出，包括有关事业发展专项、专项业务费、基本建设支出等。其中，招商引资支出53.55万元，主要用于</w:t>
      </w:r>
      <w:r w:rsidRPr="00C8173E">
        <w:rPr>
          <w:rFonts w:ascii="宋体" w:eastAsia="宋体" w:hAnsi="宋体" w:cs="宋体" w:hint="eastAsia"/>
          <w:color w:val="000000"/>
          <w:sz w:val="32"/>
        </w:rPr>
        <w:t>招商引资、外引内联、外向型经济</w:t>
      </w:r>
      <w:r w:rsidRPr="00C8173E">
        <w:rPr>
          <w:rFonts w:ascii="宋体" w:eastAsia="宋体" w:hAnsi="宋体" w:cs="宋体" w:hint="eastAsia"/>
          <w:color w:val="000000"/>
          <w:sz w:val="32"/>
          <w:szCs w:val="32"/>
        </w:rPr>
        <w:t>等方面。</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rPr>
        <w:t>五、政府性基金预算支出</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color w:val="000000"/>
          <w:sz w:val="32"/>
          <w:szCs w:val="32"/>
        </w:rPr>
        <w:t>2021本部门无政府性基金安排的支出。</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rPr>
        <w:t>六、其他重要事项的情况说明</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（一）机关运行经费</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color w:val="000000"/>
          <w:sz w:val="32"/>
          <w:szCs w:val="32"/>
        </w:rPr>
        <w:t>湘西州商务局本级2021年度机关运行经费支出91.29万元，比上一年预算数减少3.31万元，减少3.5%，主要原因是：</w:t>
      </w:r>
      <w:r w:rsidRPr="00C8173E">
        <w:rPr>
          <w:rFonts w:ascii="宋体" w:eastAsia="宋体" w:hAnsi="宋体" w:cs="宋体" w:hint="eastAsia"/>
          <w:color w:val="000000"/>
          <w:sz w:val="32"/>
        </w:rPr>
        <w:t>因编制压缩，人员核减，导致2021年人员支出预算减少，并相应减少计提的工会、福利等日常公用支出3.31万元</w:t>
      </w:r>
      <w:r w:rsidRPr="00C8173E">
        <w:rPr>
          <w:rFonts w:ascii="宋体" w:eastAsia="宋体" w:hAnsi="宋体" w:cs="宋体" w:hint="eastAsia"/>
          <w:color w:val="000000"/>
          <w:sz w:val="32"/>
          <w:szCs w:val="32"/>
        </w:rPr>
        <w:t>。</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（二）“三公”经费预算</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color w:val="000000"/>
          <w:sz w:val="32"/>
          <w:szCs w:val="32"/>
        </w:rPr>
        <w:t>2021年本部门机关本级“三公”经费预算数为48万元，其中，公务接待费24万元，公务用车购置及运行费24万元（其中，公务用车购置费0万元，公务用车运行费24万元），因公出国（境）费0万元</w:t>
      </w:r>
      <w:r w:rsidRPr="00C8173E">
        <w:rPr>
          <w:rFonts w:ascii="仿宋_GB2312" w:eastAsia="仿宋_GB2312" w:hAnsi="宋体" w:cs="宋体" w:hint="eastAsia"/>
          <w:color w:val="000000"/>
          <w:sz w:val="32"/>
          <w:szCs w:val="32"/>
        </w:rPr>
        <w:t>。</w:t>
      </w:r>
      <w:r w:rsidRPr="00C8173E">
        <w:rPr>
          <w:rFonts w:ascii="宋体" w:eastAsia="宋体" w:hAnsi="宋体" w:cs="宋体" w:hint="eastAsia"/>
          <w:color w:val="000000"/>
          <w:sz w:val="32"/>
          <w:szCs w:val="32"/>
        </w:rPr>
        <w:t>2021年“三公”经费预算较2020年持平。</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（三）一般性支出情况</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color w:val="000000"/>
          <w:sz w:val="32"/>
          <w:szCs w:val="32"/>
        </w:rPr>
        <w:t>2021年本部门会议费预算3万元，</w:t>
      </w:r>
      <w:r w:rsidRPr="00C8173E">
        <w:rPr>
          <w:rFonts w:ascii="宋体" w:eastAsia="宋体" w:hAnsi="宋体" w:cs="宋体" w:hint="eastAsia"/>
          <w:color w:val="000000"/>
          <w:sz w:val="32"/>
        </w:rPr>
        <w:t>拟用于常规业务工作会议，计划控制在120人以内，内容为召集县市商务局召开业务工作会议</w:t>
      </w:r>
      <w:r w:rsidRPr="00C8173E">
        <w:rPr>
          <w:rFonts w:ascii="宋体" w:eastAsia="宋体" w:hAnsi="宋体" w:cs="宋体" w:hint="eastAsia"/>
          <w:color w:val="000000"/>
          <w:sz w:val="32"/>
          <w:szCs w:val="32"/>
        </w:rPr>
        <w:t>；培训费预算4.61万元，</w:t>
      </w:r>
      <w:r w:rsidRPr="00C8173E">
        <w:rPr>
          <w:rFonts w:ascii="宋体" w:eastAsia="宋体" w:hAnsi="宋体" w:cs="宋体" w:hint="eastAsia"/>
          <w:color w:val="000000"/>
          <w:sz w:val="32"/>
        </w:rPr>
        <w:t>拟由各业务科室牵头组织相关业务培训，计划人数为120人，旨在通过培训，提高县市商务局及关联企业的业务水平</w:t>
      </w:r>
      <w:r w:rsidRPr="00C8173E">
        <w:rPr>
          <w:rFonts w:ascii="宋体" w:eastAsia="宋体" w:hAnsi="宋体" w:cs="宋体" w:hint="eastAsia"/>
          <w:color w:val="000000"/>
          <w:sz w:val="32"/>
          <w:szCs w:val="32"/>
        </w:rPr>
        <w:t>；</w:t>
      </w:r>
      <w:r w:rsidRPr="00C8173E">
        <w:rPr>
          <w:rFonts w:ascii="宋体" w:eastAsia="宋体" w:hAnsi="宋体" w:cs="宋体" w:hint="eastAsia"/>
          <w:color w:val="000000"/>
          <w:sz w:val="32"/>
        </w:rPr>
        <w:t>未拟举办节庆、晚会、论坛、赛事活动，经费预算0万元</w:t>
      </w:r>
      <w:r w:rsidRPr="00C8173E">
        <w:rPr>
          <w:rFonts w:ascii="宋体" w:eastAsia="宋体" w:hAnsi="宋体" w:cs="宋体" w:hint="eastAsia"/>
          <w:color w:val="000000"/>
          <w:sz w:val="32"/>
          <w:szCs w:val="32"/>
        </w:rPr>
        <w:t>。</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（四）政府采购情况</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color w:val="000000"/>
          <w:sz w:val="32"/>
          <w:szCs w:val="32"/>
        </w:rPr>
        <w:lastRenderedPageBreak/>
        <w:t>2021年本部门政府采购预算总额</w:t>
      </w:r>
      <w:r w:rsidRPr="00C8173E">
        <w:rPr>
          <w:rFonts w:ascii="宋体" w:eastAsia="宋体" w:hAnsi="宋体" w:cs="宋体" w:hint="eastAsia"/>
          <w:color w:val="000000"/>
          <w:sz w:val="32"/>
        </w:rPr>
        <w:t>32.80</w:t>
      </w:r>
      <w:r w:rsidRPr="00C8173E">
        <w:rPr>
          <w:rFonts w:ascii="宋体" w:eastAsia="宋体" w:hAnsi="宋体" w:cs="宋体" w:hint="eastAsia"/>
          <w:color w:val="000000"/>
          <w:sz w:val="32"/>
          <w:szCs w:val="32"/>
        </w:rPr>
        <w:t>万元，其中，货物类采购预算</w:t>
      </w:r>
      <w:r w:rsidRPr="00C8173E">
        <w:rPr>
          <w:rFonts w:ascii="宋体" w:eastAsia="宋体" w:hAnsi="宋体" w:cs="宋体" w:hint="eastAsia"/>
          <w:color w:val="000000"/>
          <w:sz w:val="32"/>
        </w:rPr>
        <w:t>20.80</w:t>
      </w:r>
      <w:r w:rsidRPr="00C8173E">
        <w:rPr>
          <w:rFonts w:ascii="宋体" w:eastAsia="宋体" w:hAnsi="宋体" w:cs="宋体" w:hint="eastAsia"/>
          <w:color w:val="000000"/>
          <w:sz w:val="32"/>
          <w:szCs w:val="32"/>
        </w:rPr>
        <w:t>万元；工程类采购预算</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万元；服务类采购预算</w:t>
      </w:r>
      <w:r w:rsidRPr="00C8173E">
        <w:rPr>
          <w:rFonts w:ascii="宋体" w:eastAsia="宋体" w:hAnsi="宋体" w:cs="宋体" w:hint="eastAsia"/>
          <w:color w:val="000000"/>
          <w:sz w:val="32"/>
        </w:rPr>
        <w:t>12.00</w:t>
      </w:r>
      <w:r w:rsidRPr="00C8173E">
        <w:rPr>
          <w:rFonts w:ascii="宋体" w:eastAsia="宋体" w:hAnsi="宋体" w:cs="宋体" w:hint="eastAsia"/>
          <w:color w:val="000000"/>
          <w:sz w:val="32"/>
          <w:szCs w:val="32"/>
        </w:rPr>
        <w:t>万元</w:t>
      </w:r>
      <w:r w:rsidRPr="00C8173E">
        <w:rPr>
          <w:rFonts w:ascii="微软雅黑" w:hAnsi="微软雅黑" w:cs="宋体" w:hint="eastAsia"/>
          <w:color w:val="000000"/>
          <w:sz w:val="27"/>
          <w:szCs w:val="27"/>
        </w:rPr>
        <w:t>。</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（五）国有资产占用使用及新增资产配置情况</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color w:val="000000"/>
          <w:sz w:val="32"/>
          <w:szCs w:val="32"/>
        </w:rPr>
        <w:t>截至2020年12月底，本部门共有公务用车</w:t>
      </w:r>
      <w:r w:rsidRPr="00C8173E">
        <w:rPr>
          <w:rFonts w:ascii="宋体" w:eastAsia="宋体" w:hAnsi="宋体" w:cs="宋体" w:hint="eastAsia"/>
          <w:color w:val="000000"/>
          <w:sz w:val="32"/>
        </w:rPr>
        <w:t>2</w:t>
      </w:r>
      <w:r w:rsidRPr="00C8173E">
        <w:rPr>
          <w:rFonts w:ascii="宋体" w:eastAsia="宋体" w:hAnsi="宋体" w:cs="宋体" w:hint="eastAsia"/>
          <w:color w:val="000000"/>
          <w:sz w:val="32"/>
          <w:szCs w:val="32"/>
        </w:rPr>
        <w:t>辆，其中，机要通信用车</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辆，应急保障用车</w:t>
      </w:r>
      <w:r w:rsidRPr="00C8173E">
        <w:rPr>
          <w:rFonts w:ascii="宋体" w:eastAsia="宋体" w:hAnsi="宋体" w:cs="宋体" w:hint="eastAsia"/>
          <w:color w:val="000000"/>
          <w:sz w:val="32"/>
        </w:rPr>
        <w:t>1</w:t>
      </w:r>
      <w:r w:rsidRPr="00C8173E">
        <w:rPr>
          <w:rFonts w:ascii="宋体" w:eastAsia="宋体" w:hAnsi="宋体" w:cs="宋体" w:hint="eastAsia"/>
          <w:color w:val="000000"/>
          <w:sz w:val="32"/>
          <w:szCs w:val="32"/>
        </w:rPr>
        <w:t>辆，执法执勤用车</w:t>
      </w:r>
      <w:r w:rsidRPr="00C8173E">
        <w:rPr>
          <w:rFonts w:ascii="宋体" w:eastAsia="宋体" w:hAnsi="宋体" w:cs="宋体" w:hint="eastAsia"/>
          <w:color w:val="000000"/>
          <w:sz w:val="32"/>
        </w:rPr>
        <w:t>1</w:t>
      </w:r>
      <w:r w:rsidRPr="00C8173E">
        <w:rPr>
          <w:rFonts w:ascii="宋体" w:eastAsia="宋体" w:hAnsi="宋体" w:cs="宋体" w:hint="eastAsia"/>
          <w:color w:val="000000"/>
          <w:sz w:val="32"/>
          <w:szCs w:val="32"/>
        </w:rPr>
        <w:t>辆，特种专业技术用车</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辆，其他按照规定配备的公务用车</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辆；单位价值50万元以上通用设备</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台，单位价值100万元以上专用设备</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台。2021年拟新增配置公务用车</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辆，其中，机要通信用车</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辆，应急保障用车</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辆，执法执勤用车</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辆，特种专业技术用车</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辆，其他按照规定配备的公务用车</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辆；新增配备单位价值50万元以上通用设备</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台，单位价值100万元以上专用设备</w:t>
      </w:r>
      <w:r w:rsidRPr="00C8173E">
        <w:rPr>
          <w:rFonts w:ascii="宋体" w:eastAsia="宋体" w:hAnsi="宋体" w:cs="宋体" w:hint="eastAsia"/>
          <w:color w:val="000000"/>
          <w:sz w:val="32"/>
        </w:rPr>
        <w:t>0</w:t>
      </w:r>
      <w:r w:rsidRPr="00C8173E">
        <w:rPr>
          <w:rFonts w:ascii="宋体" w:eastAsia="宋体" w:hAnsi="宋体" w:cs="宋体" w:hint="eastAsia"/>
          <w:color w:val="000000"/>
          <w:sz w:val="32"/>
          <w:szCs w:val="32"/>
        </w:rPr>
        <w:t>台。</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szCs w:val="32"/>
        </w:rPr>
        <w:t>（六）预算绩效目标说明</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color w:val="000000"/>
          <w:sz w:val="32"/>
          <w:szCs w:val="32"/>
        </w:rPr>
        <w:t>本部门所有支出实行绩效目标管理。纳入2021年部门整体支出绩效目标的金额为573.41万元，其中，基本支出519.86万元，项目支出53.55万元，上缴上级支出0万元，具体绩效目标详见报表</w:t>
      </w:r>
      <w:r w:rsidRPr="00C8173E">
        <w:rPr>
          <w:rFonts w:ascii="仿宋_GB2312" w:eastAsia="仿宋_GB2312" w:hAnsi="宋体" w:cs="宋体" w:hint="eastAsia"/>
          <w:color w:val="000000"/>
          <w:sz w:val="32"/>
          <w:szCs w:val="32"/>
        </w:rPr>
        <w:t>。</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rPr>
        <w:t>七、单位离退休预算情况说明</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color w:val="000000"/>
          <w:sz w:val="32"/>
          <w:szCs w:val="32"/>
        </w:rPr>
        <w:t>2021年本部门离退休人员共</w:t>
      </w:r>
      <w:r w:rsidRPr="00C8173E">
        <w:rPr>
          <w:rFonts w:ascii="宋体" w:eastAsia="宋体" w:hAnsi="宋体" w:cs="宋体" w:hint="eastAsia"/>
          <w:color w:val="000000"/>
          <w:sz w:val="32"/>
        </w:rPr>
        <w:t>104</w:t>
      </w:r>
      <w:r w:rsidRPr="00C8173E">
        <w:rPr>
          <w:rFonts w:ascii="宋体" w:eastAsia="宋体" w:hAnsi="宋体" w:cs="宋体" w:hint="eastAsia"/>
          <w:color w:val="000000"/>
          <w:sz w:val="32"/>
          <w:szCs w:val="32"/>
        </w:rPr>
        <w:t>人，收入</w:t>
      </w:r>
      <w:r w:rsidRPr="00C8173E">
        <w:rPr>
          <w:rFonts w:ascii="宋体" w:eastAsia="宋体" w:hAnsi="宋体" w:cs="宋体" w:hint="eastAsia"/>
          <w:color w:val="000000"/>
          <w:sz w:val="32"/>
        </w:rPr>
        <w:t>160.66</w:t>
      </w:r>
      <w:r w:rsidRPr="00C8173E">
        <w:rPr>
          <w:rFonts w:ascii="宋体" w:eastAsia="宋体" w:hAnsi="宋体" w:cs="宋体" w:hint="eastAsia"/>
          <w:color w:val="000000"/>
          <w:sz w:val="32"/>
          <w:szCs w:val="32"/>
        </w:rPr>
        <w:t>万元，含退休人员医疗保险缴费及福利费和离退休人员福利费及相关待遇。支出</w:t>
      </w:r>
      <w:r w:rsidRPr="00C8173E">
        <w:rPr>
          <w:rFonts w:ascii="宋体" w:eastAsia="宋体" w:hAnsi="宋体" w:cs="宋体" w:hint="eastAsia"/>
          <w:color w:val="000000"/>
          <w:sz w:val="32"/>
        </w:rPr>
        <w:t>160.66</w:t>
      </w:r>
      <w:r w:rsidRPr="00C8173E">
        <w:rPr>
          <w:rFonts w:ascii="宋体" w:eastAsia="宋体" w:hAnsi="宋体" w:cs="宋体" w:hint="eastAsia"/>
          <w:color w:val="000000"/>
          <w:sz w:val="32"/>
          <w:szCs w:val="32"/>
        </w:rPr>
        <w:t>万元。</w:t>
      </w:r>
    </w:p>
    <w:p w:rsidR="00C8173E" w:rsidRPr="00C8173E" w:rsidRDefault="00C8173E" w:rsidP="00C8173E">
      <w:pPr>
        <w:adjustRightInd/>
        <w:snapToGrid/>
        <w:spacing w:after="2"/>
        <w:ind w:firstLine="660"/>
        <w:rPr>
          <w:rFonts w:ascii="微软雅黑" w:hAnsi="微软雅黑" w:cs="宋体" w:hint="eastAsia"/>
          <w:color w:val="000000"/>
          <w:sz w:val="27"/>
          <w:szCs w:val="27"/>
        </w:rPr>
      </w:pPr>
      <w:r w:rsidRPr="00C8173E">
        <w:rPr>
          <w:rFonts w:ascii="宋体" w:eastAsia="宋体" w:hAnsi="宋体" w:cs="宋体" w:hint="eastAsia"/>
          <w:b/>
          <w:bCs/>
          <w:color w:val="000000"/>
          <w:sz w:val="32"/>
        </w:rPr>
        <w:t>八、名词解释</w:t>
      </w:r>
    </w:p>
    <w:p w:rsidR="00C8173E" w:rsidRPr="00C8173E" w:rsidRDefault="00C8173E" w:rsidP="00C8173E">
      <w:pPr>
        <w:adjustRightInd/>
        <w:snapToGrid/>
        <w:spacing w:after="2"/>
        <w:ind w:firstLine="643"/>
        <w:rPr>
          <w:rFonts w:ascii="微软雅黑" w:hAnsi="微软雅黑" w:cs="宋体" w:hint="eastAsia"/>
          <w:color w:val="000000"/>
          <w:sz w:val="27"/>
          <w:szCs w:val="27"/>
        </w:rPr>
      </w:pPr>
      <w:r w:rsidRPr="00C8173E">
        <w:rPr>
          <w:rFonts w:ascii="宋体" w:eastAsia="宋体" w:hAnsi="宋体" w:cs="宋体" w:hint="eastAsia"/>
          <w:color w:val="000000"/>
          <w:sz w:val="32"/>
          <w:szCs w:val="32"/>
        </w:rPr>
        <w:t>1、基本支出：是指为保障机构正常运转、完成日常工作任务而发生的各项支出，包括用于基本工资、津贴补贴等人员经费以及办公费、印刷费、水电费、办公设备购置等日常公用经费。</w:t>
      </w:r>
    </w:p>
    <w:p w:rsidR="00C8173E" w:rsidRPr="00C8173E" w:rsidRDefault="00C8173E" w:rsidP="00C8173E">
      <w:pPr>
        <w:adjustRightInd/>
        <w:snapToGrid/>
        <w:spacing w:after="2"/>
        <w:ind w:firstLine="643"/>
        <w:rPr>
          <w:rFonts w:ascii="微软雅黑" w:hAnsi="微软雅黑" w:cs="宋体" w:hint="eastAsia"/>
          <w:color w:val="000000"/>
          <w:sz w:val="27"/>
          <w:szCs w:val="27"/>
        </w:rPr>
      </w:pPr>
      <w:r w:rsidRPr="00C8173E">
        <w:rPr>
          <w:rFonts w:ascii="宋体" w:eastAsia="宋体" w:hAnsi="宋体" w:cs="宋体" w:hint="eastAsia"/>
          <w:color w:val="000000"/>
          <w:sz w:val="32"/>
          <w:szCs w:val="32"/>
        </w:rPr>
        <w:t>2、项目支出：是指在基本支出之外为完成特定行政工作任务和事业发展目标而发生的支出。</w:t>
      </w:r>
    </w:p>
    <w:p w:rsidR="00C8173E" w:rsidRPr="00C8173E" w:rsidRDefault="00C8173E" w:rsidP="00C8173E">
      <w:pPr>
        <w:adjustRightInd/>
        <w:snapToGrid/>
        <w:spacing w:after="2"/>
        <w:ind w:firstLine="643"/>
        <w:rPr>
          <w:rFonts w:ascii="微软雅黑" w:hAnsi="微软雅黑" w:cs="宋体" w:hint="eastAsia"/>
          <w:color w:val="000000"/>
          <w:sz w:val="27"/>
          <w:szCs w:val="27"/>
        </w:rPr>
      </w:pPr>
      <w:r w:rsidRPr="00C8173E">
        <w:rPr>
          <w:rFonts w:ascii="宋体" w:eastAsia="宋体" w:hAnsi="宋体" w:cs="宋体" w:hint="eastAsia"/>
          <w:color w:val="000000"/>
          <w:sz w:val="32"/>
          <w:szCs w:val="32"/>
        </w:rPr>
        <w:t>3、机关运行经费：是指为保障行政单位（包括参照公务员法管理的事业单位）运行用于购买货物和服务的各项资金，包括办公及印刷费、邮电费、差旅费、会议费、福利费、日常维修费、专用资料及一般设备购置费、办公用</w:t>
      </w:r>
      <w:r w:rsidRPr="00C8173E">
        <w:rPr>
          <w:rFonts w:ascii="宋体" w:eastAsia="宋体" w:hAnsi="宋体" w:cs="宋体" w:hint="eastAsia"/>
          <w:color w:val="000000"/>
          <w:sz w:val="32"/>
          <w:szCs w:val="32"/>
        </w:rPr>
        <w:lastRenderedPageBreak/>
        <w:t>房水电费、办公用房取暖费、办公用房物业管理费、公务用车运行维护费以及其他费用。</w:t>
      </w:r>
    </w:p>
    <w:p w:rsidR="00C8173E" w:rsidRPr="00C8173E" w:rsidRDefault="00C8173E" w:rsidP="00C8173E">
      <w:pPr>
        <w:adjustRightInd/>
        <w:snapToGrid/>
        <w:spacing w:after="2"/>
        <w:ind w:firstLine="643"/>
        <w:rPr>
          <w:rFonts w:ascii="微软雅黑" w:hAnsi="微软雅黑" w:cs="宋体" w:hint="eastAsia"/>
          <w:color w:val="000000"/>
          <w:sz w:val="27"/>
          <w:szCs w:val="27"/>
        </w:rPr>
      </w:pPr>
      <w:r w:rsidRPr="00C8173E">
        <w:rPr>
          <w:rFonts w:ascii="宋体" w:eastAsia="宋体" w:hAnsi="宋体" w:cs="宋体" w:hint="eastAsia"/>
          <w:color w:val="000000"/>
          <w:sz w:val="32"/>
          <w:szCs w:val="32"/>
        </w:rPr>
        <w:t>4、“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4358AB" w:rsidRDefault="004358AB" w:rsidP="00D31D50">
      <w:pPr>
        <w:spacing w:line="220" w:lineRule="atLeast"/>
      </w:pPr>
    </w:p>
    <w:sectPr w:rsidR="004358AB" w:rsidSect="00C8173E">
      <w:pgSz w:w="11906" w:h="16838"/>
      <w:pgMar w:top="1361" w:right="1797" w:bottom="136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C8173E"/>
    <w:rsid w:val="00D31D50"/>
    <w:rsid w:val="00E53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173E"/>
    <w:rPr>
      <w:b/>
      <w:bCs/>
    </w:rPr>
  </w:style>
  <w:style w:type="paragraph" w:customStyle="1" w:styleId="18">
    <w:name w:val="18"/>
    <w:basedOn w:val="a"/>
    <w:rsid w:val="00C8173E"/>
    <w:pPr>
      <w:adjustRightInd/>
      <w:snapToGrid/>
      <w:spacing w:before="100" w:beforeAutospacing="1" w:after="100" w:afterAutospacing="1"/>
    </w:pPr>
    <w:rPr>
      <w:rFonts w:ascii="宋体" w:eastAsia="宋体" w:hAnsi="宋体" w:cs="宋体"/>
      <w:sz w:val="24"/>
      <w:szCs w:val="24"/>
    </w:rPr>
  </w:style>
  <w:style w:type="character" w:customStyle="1" w:styleId="peoplefilling">
    <w:name w:val="peoplefilling"/>
    <w:basedOn w:val="a0"/>
    <w:rsid w:val="00C8173E"/>
  </w:style>
</w:styles>
</file>

<file path=word/webSettings.xml><?xml version="1.0" encoding="utf-8"?>
<w:webSettings xmlns:r="http://schemas.openxmlformats.org/officeDocument/2006/relationships" xmlns:w="http://schemas.openxmlformats.org/wordprocessingml/2006/main">
  <w:divs>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2022-08-22T16:40:00Z</dcterms:modified>
</cp:coreProperties>
</file>