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F2" w:rsidRPr="00ED565B" w:rsidRDefault="009376BC">
      <w:pPr>
        <w:pStyle w:val="Default"/>
        <w:jc w:val="both"/>
        <w:rPr>
          <w:sz w:val="32"/>
          <w:szCs w:val="32"/>
        </w:rPr>
      </w:pPr>
      <w:r w:rsidRPr="00ED565B">
        <w:rPr>
          <w:rFonts w:hint="eastAsia"/>
          <w:sz w:val="32"/>
          <w:szCs w:val="32"/>
        </w:rPr>
        <w:t>附件：</w:t>
      </w:r>
    </w:p>
    <w:p w:rsidR="00B842F2" w:rsidRPr="00ED565B" w:rsidRDefault="00B842F2">
      <w:pPr>
        <w:jc w:val="center"/>
        <w:rPr>
          <w:rFonts w:ascii="黑体" w:eastAsia="黑体" w:cs="黑体"/>
          <w:kern w:val="0"/>
          <w:sz w:val="70"/>
          <w:szCs w:val="70"/>
        </w:rPr>
      </w:pPr>
    </w:p>
    <w:p w:rsidR="00B842F2" w:rsidRPr="00ED565B" w:rsidRDefault="009376BC" w:rsidP="00017FA0">
      <w:pPr>
        <w:ind w:firstLineChars="200" w:firstLine="643"/>
        <w:jc w:val="center"/>
        <w:rPr>
          <w:rFonts w:ascii="宋体" w:hAnsi="宋体" w:cs="黑体"/>
          <w:b/>
          <w:kern w:val="0"/>
          <w:sz w:val="32"/>
          <w:szCs w:val="32"/>
        </w:rPr>
      </w:pPr>
      <w:r w:rsidRPr="00ED565B">
        <w:rPr>
          <w:rFonts w:ascii="宋体" w:hAnsi="宋体" w:cs="黑体" w:hint="eastAsia"/>
          <w:b/>
          <w:kern w:val="0"/>
          <w:sz w:val="32"/>
          <w:szCs w:val="32"/>
        </w:rPr>
        <w:t>2020年度部门整体支出绩效评价报告</w:t>
      </w:r>
    </w:p>
    <w:p w:rsidR="00B842F2" w:rsidRPr="00ED565B" w:rsidRDefault="00B842F2">
      <w:pPr>
        <w:spacing w:line="540" w:lineRule="exact"/>
        <w:jc w:val="left"/>
        <w:rPr>
          <w:rFonts w:eastAsia="黑体" w:cs="Arial"/>
          <w:sz w:val="32"/>
          <w:szCs w:val="32"/>
          <w:shd w:val="clear" w:color="auto" w:fill="FFFFFF"/>
        </w:rPr>
      </w:pPr>
      <w:bookmarkStart w:id="0" w:name="_GoBack"/>
      <w:bookmarkEnd w:id="0"/>
    </w:p>
    <w:p w:rsidR="00B842F2" w:rsidRPr="00ED565B" w:rsidRDefault="00B842F2">
      <w:pPr>
        <w:spacing w:line="540" w:lineRule="exact"/>
        <w:jc w:val="left"/>
        <w:rPr>
          <w:rFonts w:eastAsia="黑体" w:cs="Arial"/>
          <w:sz w:val="32"/>
          <w:szCs w:val="32"/>
          <w:shd w:val="clear" w:color="auto" w:fill="FFFFFF"/>
        </w:r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0"/>
        <w:gridCol w:w="212"/>
        <w:gridCol w:w="46"/>
        <w:gridCol w:w="1080"/>
        <w:gridCol w:w="675"/>
        <w:gridCol w:w="680"/>
        <w:gridCol w:w="265"/>
        <w:gridCol w:w="817"/>
        <w:gridCol w:w="1479"/>
        <w:gridCol w:w="226"/>
        <w:gridCol w:w="194"/>
        <w:gridCol w:w="261"/>
        <w:gridCol w:w="1080"/>
        <w:gridCol w:w="265"/>
        <w:gridCol w:w="139"/>
        <w:gridCol w:w="316"/>
        <w:gridCol w:w="625"/>
      </w:tblGrid>
      <w:tr w:rsidR="00B842F2" w:rsidRPr="00ED565B">
        <w:trPr>
          <w:trHeight w:val="567"/>
          <w:jc w:val="center"/>
        </w:trPr>
        <w:tc>
          <w:tcPr>
            <w:tcW w:w="9800" w:type="dxa"/>
            <w:gridSpan w:val="17"/>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黑体" w:cs="黑体" w:hint="eastAsia"/>
                <w:sz w:val="28"/>
                <w:szCs w:val="28"/>
              </w:rPr>
              <w:t>一、部门（单位）基本概况</w:t>
            </w:r>
          </w:p>
        </w:tc>
      </w:tr>
      <w:tr w:rsidR="00B842F2" w:rsidRPr="00ED565B">
        <w:trPr>
          <w:trHeight w:val="567"/>
          <w:jc w:val="center"/>
        </w:trPr>
        <w:tc>
          <w:tcPr>
            <w:tcW w:w="1652" w:type="dxa"/>
            <w:gridSpan w:val="2"/>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联系人</w:t>
            </w:r>
          </w:p>
        </w:tc>
        <w:tc>
          <w:tcPr>
            <w:tcW w:w="3563" w:type="dxa"/>
            <w:gridSpan w:val="6"/>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禹杨桦</w:t>
            </w:r>
          </w:p>
        </w:tc>
        <w:tc>
          <w:tcPr>
            <w:tcW w:w="1479" w:type="dxa"/>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联系电话</w:t>
            </w:r>
          </w:p>
        </w:tc>
        <w:tc>
          <w:tcPr>
            <w:tcW w:w="3106" w:type="dxa"/>
            <w:gridSpan w:val="8"/>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18074308118</w:t>
            </w:r>
          </w:p>
        </w:tc>
      </w:tr>
      <w:tr w:rsidR="00B842F2" w:rsidRPr="00ED565B">
        <w:trPr>
          <w:trHeight w:val="567"/>
          <w:jc w:val="center"/>
        </w:trPr>
        <w:tc>
          <w:tcPr>
            <w:tcW w:w="1652" w:type="dxa"/>
            <w:gridSpan w:val="2"/>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人员编制</w:t>
            </w:r>
          </w:p>
        </w:tc>
        <w:tc>
          <w:tcPr>
            <w:tcW w:w="3563" w:type="dxa"/>
            <w:gridSpan w:val="6"/>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13</w:t>
            </w:r>
          </w:p>
        </w:tc>
        <w:tc>
          <w:tcPr>
            <w:tcW w:w="1479" w:type="dxa"/>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实有人数</w:t>
            </w:r>
          </w:p>
        </w:tc>
        <w:tc>
          <w:tcPr>
            <w:tcW w:w="3106" w:type="dxa"/>
            <w:gridSpan w:val="8"/>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4</w:t>
            </w:r>
          </w:p>
        </w:tc>
      </w:tr>
      <w:tr w:rsidR="00B842F2" w:rsidRPr="00ED565B">
        <w:trPr>
          <w:trHeight w:val="3915"/>
          <w:jc w:val="center"/>
        </w:trPr>
        <w:tc>
          <w:tcPr>
            <w:tcW w:w="1652" w:type="dxa"/>
            <w:gridSpan w:val="2"/>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职能职责概述</w:t>
            </w:r>
          </w:p>
        </w:tc>
        <w:tc>
          <w:tcPr>
            <w:tcW w:w="8148" w:type="dxa"/>
            <w:gridSpan w:val="15"/>
            <w:vAlign w:val="center"/>
          </w:tcPr>
          <w:p w:rsidR="00B842F2" w:rsidRPr="00ED565B" w:rsidRDefault="009376BC">
            <w:pPr>
              <w:pStyle w:val="Bodytext1"/>
              <w:tabs>
                <w:tab w:val="left" w:pos="1365"/>
              </w:tabs>
              <w:spacing w:line="575" w:lineRule="exact"/>
              <w:ind w:firstLine="620"/>
            </w:pPr>
            <w:r w:rsidRPr="00ED565B">
              <w:rPr>
                <w:color w:val="000000"/>
              </w:rPr>
              <w:t>（一）</w:t>
            </w:r>
            <w:r w:rsidRPr="00ED565B">
              <w:rPr>
                <w:color w:val="000000"/>
              </w:rPr>
              <w:tab/>
              <w:t>承担吸引外来投资促进的具体实施工作，开展相关投 资促进活动。</w:t>
            </w:r>
          </w:p>
          <w:p w:rsidR="00B842F2" w:rsidRPr="00ED565B" w:rsidRDefault="009376BC">
            <w:pPr>
              <w:pStyle w:val="Bodytext1"/>
              <w:tabs>
                <w:tab w:val="left" w:pos="1374"/>
              </w:tabs>
              <w:spacing w:line="605" w:lineRule="exact"/>
              <w:ind w:firstLine="620"/>
            </w:pPr>
            <w:r w:rsidRPr="00ED565B">
              <w:rPr>
                <w:color w:val="000000"/>
              </w:rPr>
              <w:t>（二）</w:t>
            </w:r>
            <w:r w:rsidRPr="00ED565B">
              <w:rPr>
                <w:color w:val="000000"/>
              </w:rPr>
              <w:tab/>
              <w:t>承办以州政府和州商务局名义（联合主办）或者组团 参加的各类投资促进活动的具体组织工作。</w:t>
            </w:r>
          </w:p>
          <w:p w:rsidR="00B842F2" w:rsidRPr="00ED565B" w:rsidRDefault="009376BC">
            <w:pPr>
              <w:pStyle w:val="Bodytext1"/>
              <w:tabs>
                <w:tab w:val="left" w:pos="1379"/>
              </w:tabs>
              <w:spacing w:line="569" w:lineRule="exact"/>
              <w:ind w:firstLine="620"/>
            </w:pPr>
            <w:r w:rsidRPr="00ED565B">
              <w:rPr>
                <w:color w:val="000000"/>
              </w:rPr>
              <w:t>（三）</w:t>
            </w:r>
            <w:r w:rsidRPr="00ED565B">
              <w:rPr>
                <w:color w:val="000000"/>
              </w:rPr>
              <w:tab/>
            </w:r>
            <w:r w:rsidRPr="00ED565B">
              <w:rPr>
                <w:rFonts w:hint="eastAsia"/>
                <w:color w:val="000000"/>
              </w:rPr>
              <w:t>向外来投资企业提供咨询和信息服务，做好外来投资企业联络协调工作</w:t>
            </w:r>
            <w:r w:rsidRPr="00ED565B">
              <w:rPr>
                <w:color w:val="000000"/>
              </w:rPr>
              <w:t>。</w:t>
            </w:r>
          </w:p>
          <w:p w:rsidR="00B842F2" w:rsidRPr="00ED565B" w:rsidRDefault="009376BC">
            <w:pPr>
              <w:pStyle w:val="Bodytext1"/>
              <w:tabs>
                <w:tab w:val="left" w:pos="1407"/>
              </w:tabs>
              <w:spacing w:line="569" w:lineRule="exact"/>
              <w:ind w:firstLine="620"/>
            </w:pPr>
            <w:r w:rsidRPr="00ED565B">
              <w:rPr>
                <w:color w:val="000000"/>
              </w:rPr>
              <w:t>（四）</w:t>
            </w:r>
            <w:r w:rsidRPr="00ED565B">
              <w:rPr>
                <w:color w:val="000000"/>
              </w:rPr>
              <w:tab/>
            </w:r>
            <w:r w:rsidRPr="00ED565B">
              <w:rPr>
                <w:rFonts w:hint="eastAsia"/>
                <w:color w:val="000000"/>
              </w:rPr>
              <w:t>促进与境内外投资促进机构、商协会等单位组织的联系交流</w:t>
            </w:r>
            <w:r w:rsidRPr="00ED565B">
              <w:rPr>
                <w:color w:val="000000"/>
              </w:rPr>
              <w:t>。</w:t>
            </w:r>
          </w:p>
          <w:p w:rsidR="00B842F2" w:rsidRPr="00ED565B" w:rsidRDefault="00B842F2">
            <w:pPr>
              <w:autoSpaceDN w:val="0"/>
              <w:spacing w:line="320" w:lineRule="exact"/>
              <w:ind w:firstLineChars="200" w:firstLine="560"/>
              <w:jc w:val="left"/>
              <w:textAlignment w:val="center"/>
              <w:rPr>
                <w:rFonts w:ascii="宋体" w:hAnsi="宋体"/>
                <w:color w:val="000000"/>
                <w:sz w:val="28"/>
                <w:szCs w:val="28"/>
              </w:rPr>
            </w:pPr>
          </w:p>
          <w:p w:rsidR="00B842F2" w:rsidRPr="00ED565B" w:rsidRDefault="009376BC">
            <w:pPr>
              <w:autoSpaceDN w:val="0"/>
              <w:spacing w:line="320" w:lineRule="exact"/>
              <w:ind w:firstLineChars="200" w:firstLine="560"/>
              <w:jc w:val="left"/>
              <w:textAlignment w:val="center"/>
              <w:rPr>
                <w:rFonts w:eastAsia="仿宋_GB2312" w:cs="仿宋_GB2312"/>
                <w:sz w:val="24"/>
              </w:rPr>
            </w:pPr>
            <w:r w:rsidRPr="00ED565B">
              <w:rPr>
                <w:color w:val="000000"/>
                <w:sz w:val="28"/>
                <w:szCs w:val="28"/>
              </w:rPr>
              <w:t>（</w:t>
            </w:r>
            <w:r w:rsidRPr="00ED565B">
              <w:rPr>
                <w:rFonts w:hint="eastAsia"/>
                <w:color w:val="000000"/>
                <w:sz w:val="28"/>
                <w:szCs w:val="28"/>
              </w:rPr>
              <w:t>五</w:t>
            </w:r>
            <w:r w:rsidRPr="00ED565B">
              <w:rPr>
                <w:color w:val="000000"/>
                <w:sz w:val="28"/>
                <w:szCs w:val="28"/>
              </w:rPr>
              <w:t>）</w:t>
            </w:r>
            <w:r w:rsidRPr="00ED565B">
              <w:rPr>
                <w:rFonts w:ascii="宋体" w:hAnsi="宋体" w:hint="eastAsia"/>
                <w:color w:val="000000"/>
                <w:sz w:val="28"/>
                <w:szCs w:val="28"/>
              </w:rPr>
              <w:t xml:space="preserve">  承办州商务局交办的其他事项。</w:t>
            </w:r>
            <w:r w:rsidRPr="00ED565B">
              <w:rPr>
                <w:color w:val="000000"/>
              </w:rPr>
              <w:tab/>
            </w:r>
          </w:p>
        </w:tc>
      </w:tr>
      <w:tr w:rsidR="00B842F2" w:rsidRPr="00ED565B">
        <w:trPr>
          <w:trHeight w:val="3759"/>
          <w:jc w:val="center"/>
        </w:trPr>
        <w:tc>
          <w:tcPr>
            <w:tcW w:w="1652" w:type="dxa"/>
            <w:gridSpan w:val="2"/>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年度主要</w:t>
            </w:r>
          </w:p>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工作内容</w:t>
            </w:r>
          </w:p>
        </w:tc>
        <w:tc>
          <w:tcPr>
            <w:tcW w:w="8148" w:type="dxa"/>
            <w:gridSpan w:val="15"/>
            <w:vAlign w:val="center"/>
          </w:tcPr>
          <w:p w:rsidR="00B842F2" w:rsidRPr="00ED565B" w:rsidRDefault="009376BC">
            <w:pPr>
              <w:autoSpaceDN w:val="0"/>
              <w:spacing w:line="320" w:lineRule="exact"/>
              <w:ind w:firstLineChars="200" w:firstLine="560"/>
              <w:jc w:val="left"/>
              <w:textAlignment w:val="center"/>
              <w:rPr>
                <w:rFonts w:ascii="宋体" w:hAnsi="宋体"/>
                <w:color w:val="000000"/>
                <w:kern w:val="0"/>
                <w:sz w:val="28"/>
                <w:szCs w:val="28"/>
              </w:rPr>
            </w:pPr>
            <w:r w:rsidRPr="00ED565B">
              <w:rPr>
                <w:rFonts w:ascii="宋体" w:hAnsi="宋体" w:hint="eastAsia"/>
                <w:sz w:val="28"/>
                <w:szCs w:val="28"/>
              </w:rPr>
              <w:t>任务1：</w:t>
            </w:r>
            <w:r w:rsidRPr="00ED565B">
              <w:rPr>
                <w:rFonts w:ascii="宋体" w:hAnsi="宋体" w:hint="eastAsia"/>
                <w:color w:val="000000"/>
                <w:kern w:val="0"/>
                <w:sz w:val="28"/>
                <w:szCs w:val="28"/>
              </w:rPr>
              <w:t>按照上级工作要求，探索招商引资新模式，开展好驻点招商、重大节会招商、小分队招商，有计划、有过程、有成果地开展好招商引资各项活动。</w:t>
            </w:r>
          </w:p>
          <w:p w:rsidR="00B842F2" w:rsidRPr="00ED565B" w:rsidRDefault="00B842F2">
            <w:pPr>
              <w:autoSpaceDN w:val="0"/>
              <w:spacing w:line="320" w:lineRule="exact"/>
              <w:ind w:firstLineChars="200" w:firstLine="560"/>
              <w:jc w:val="left"/>
              <w:textAlignment w:val="center"/>
              <w:rPr>
                <w:rFonts w:ascii="宋体" w:hAnsi="宋体"/>
                <w:color w:val="000000"/>
                <w:kern w:val="0"/>
                <w:sz w:val="28"/>
                <w:szCs w:val="28"/>
              </w:rPr>
            </w:pPr>
          </w:p>
          <w:p w:rsidR="00B842F2" w:rsidRPr="00ED565B" w:rsidRDefault="009376BC">
            <w:pPr>
              <w:autoSpaceDN w:val="0"/>
              <w:spacing w:line="320" w:lineRule="exact"/>
              <w:ind w:firstLineChars="200" w:firstLine="560"/>
              <w:jc w:val="left"/>
              <w:textAlignment w:val="center"/>
              <w:rPr>
                <w:rFonts w:ascii="宋体" w:hAnsi="宋体"/>
                <w:sz w:val="28"/>
                <w:szCs w:val="28"/>
              </w:rPr>
            </w:pPr>
            <w:r w:rsidRPr="00ED565B">
              <w:rPr>
                <w:rFonts w:ascii="宋体" w:hAnsi="宋体" w:hint="eastAsia"/>
                <w:sz w:val="28"/>
                <w:szCs w:val="28"/>
              </w:rPr>
              <w:t>任务2：</w:t>
            </w:r>
            <w:r w:rsidRPr="00ED565B">
              <w:rPr>
                <w:rFonts w:ascii="宋体" w:hAnsi="宋体" w:hint="eastAsia"/>
                <w:color w:val="000000"/>
                <w:kern w:val="0"/>
                <w:sz w:val="28"/>
                <w:szCs w:val="28"/>
              </w:rPr>
              <w:t>认真落实《济南市政府、湘西州政府扶贫协作框架协议》，按协议规定任务做好对接东西扶贫协作项目，推动具体项目落实。</w:t>
            </w:r>
          </w:p>
          <w:p w:rsidR="00B842F2" w:rsidRPr="00ED565B" w:rsidRDefault="00B842F2">
            <w:pPr>
              <w:autoSpaceDN w:val="0"/>
              <w:spacing w:line="320" w:lineRule="exact"/>
              <w:ind w:firstLineChars="200" w:firstLine="560"/>
              <w:jc w:val="left"/>
              <w:textAlignment w:val="center"/>
              <w:rPr>
                <w:rFonts w:ascii="宋体" w:hAnsi="宋体"/>
                <w:sz w:val="28"/>
                <w:szCs w:val="28"/>
              </w:rPr>
            </w:pPr>
          </w:p>
          <w:p w:rsidR="00B842F2" w:rsidRPr="00ED565B" w:rsidRDefault="009376BC">
            <w:pPr>
              <w:autoSpaceDN w:val="0"/>
              <w:spacing w:line="320" w:lineRule="exact"/>
              <w:ind w:firstLineChars="200" w:firstLine="560"/>
              <w:jc w:val="left"/>
              <w:textAlignment w:val="center"/>
              <w:rPr>
                <w:rFonts w:ascii="宋体" w:hAnsi="宋体"/>
                <w:sz w:val="28"/>
                <w:szCs w:val="28"/>
              </w:rPr>
            </w:pPr>
            <w:r w:rsidRPr="00ED565B">
              <w:rPr>
                <w:rFonts w:ascii="宋体" w:hAnsi="宋体" w:hint="eastAsia"/>
                <w:sz w:val="28"/>
                <w:szCs w:val="28"/>
              </w:rPr>
              <w:t>任务3：</w:t>
            </w:r>
            <w:r w:rsidRPr="00ED565B">
              <w:rPr>
                <w:rFonts w:ascii="宋体" w:hAnsi="宋体" w:hint="eastAsia"/>
                <w:color w:val="000000"/>
                <w:kern w:val="0"/>
                <w:sz w:val="28"/>
                <w:szCs w:val="28"/>
              </w:rPr>
              <w:t>抓好沪洽周、“港洽周”等招商活动签约项目履约的日常督查工作，完成2019—2020年州级招商签约项目履约率70%以上。</w:t>
            </w:r>
          </w:p>
          <w:p w:rsidR="00B842F2" w:rsidRPr="00ED565B" w:rsidRDefault="00B842F2">
            <w:pPr>
              <w:autoSpaceDN w:val="0"/>
              <w:spacing w:line="320" w:lineRule="exact"/>
              <w:ind w:firstLineChars="200" w:firstLine="560"/>
              <w:jc w:val="left"/>
              <w:textAlignment w:val="center"/>
              <w:rPr>
                <w:rFonts w:ascii="宋体" w:hAnsi="宋体"/>
                <w:sz w:val="28"/>
                <w:szCs w:val="28"/>
              </w:rPr>
            </w:pPr>
          </w:p>
          <w:p w:rsidR="00B842F2" w:rsidRPr="00ED565B" w:rsidRDefault="009376BC">
            <w:pPr>
              <w:autoSpaceDN w:val="0"/>
              <w:spacing w:line="320" w:lineRule="exact"/>
              <w:ind w:firstLineChars="200" w:firstLine="560"/>
              <w:jc w:val="left"/>
              <w:textAlignment w:val="center"/>
              <w:rPr>
                <w:rFonts w:ascii="宋体" w:hAnsi="宋体"/>
                <w:sz w:val="28"/>
                <w:szCs w:val="28"/>
              </w:rPr>
            </w:pPr>
            <w:r w:rsidRPr="00ED565B">
              <w:rPr>
                <w:rFonts w:ascii="宋体" w:hAnsi="宋体" w:hint="eastAsia"/>
                <w:sz w:val="28"/>
                <w:szCs w:val="28"/>
              </w:rPr>
              <w:t>任务4：</w:t>
            </w:r>
            <w:r w:rsidRPr="00ED565B">
              <w:rPr>
                <w:rFonts w:ascii="宋体" w:hAnsi="宋体" w:hint="eastAsia"/>
                <w:color w:val="000000"/>
                <w:kern w:val="0"/>
                <w:sz w:val="28"/>
                <w:szCs w:val="28"/>
              </w:rPr>
              <w:t>加强招商项目开发包装，强化宣传推介，完善招商引资考核办法、考评督查机制。</w:t>
            </w:r>
          </w:p>
          <w:p w:rsidR="00B842F2" w:rsidRPr="00ED565B" w:rsidRDefault="00B842F2">
            <w:pPr>
              <w:autoSpaceDN w:val="0"/>
              <w:spacing w:line="320" w:lineRule="exact"/>
              <w:ind w:firstLineChars="200" w:firstLine="560"/>
              <w:jc w:val="left"/>
              <w:textAlignment w:val="center"/>
              <w:rPr>
                <w:rFonts w:ascii="宋体" w:hAnsi="宋体"/>
                <w:sz w:val="28"/>
                <w:szCs w:val="28"/>
              </w:rPr>
            </w:pPr>
          </w:p>
          <w:p w:rsidR="00B842F2" w:rsidRPr="00ED565B" w:rsidRDefault="009376BC">
            <w:pPr>
              <w:autoSpaceDN w:val="0"/>
              <w:spacing w:line="320" w:lineRule="exact"/>
              <w:ind w:firstLineChars="200" w:firstLine="560"/>
              <w:jc w:val="left"/>
              <w:textAlignment w:val="center"/>
              <w:rPr>
                <w:rFonts w:ascii="宋体" w:hAnsi="宋体"/>
                <w:color w:val="000000"/>
                <w:kern w:val="0"/>
                <w:sz w:val="28"/>
                <w:szCs w:val="28"/>
              </w:rPr>
            </w:pPr>
            <w:r w:rsidRPr="00ED565B">
              <w:rPr>
                <w:rFonts w:ascii="宋体" w:hAnsi="宋体" w:hint="eastAsia"/>
                <w:sz w:val="28"/>
                <w:szCs w:val="28"/>
              </w:rPr>
              <w:lastRenderedPageBreak/>
              <w:t>任务5：</w:t>
            </w:r>
            <w:r w:rsidRPr="00ED565B">
              <w:rPr>
                <w:rFonts w:ascii="宋体" w:hAnsi="宋体" w:hint="eastAsia"/>
                <w:color w:val="000000"/>
                <w:kern w:val="0"/>
                <w:sz w:val="28"/>
                <w:szCs w:val="28"/>
              </w:rPr>
              <w:t>新引进世界500强、中国500强、民营企业500强等“三类500强”企业投资项目共4个。</w:t>
            </w:r>
          </w:p>
          <w:p w:rsidR="00B842F2" w:rsidRPr="00ED565B" w:rsidRDefault="00B842F2">
            <w:pPr>
              <w:autoSpaceDN w:val="0"/>
              <w:spacing w:line="320" w:lineRule="exact"/>
              <w:ind w:firstLineChars="200" w:firstLine="560"/>
              <w:jc w:val="left"/>
              <w:textAlignment w:val="center"/>
              <w:rPr>
                <w:rFonts w:ascii="宋体" w:hAnsi="宋体"/>
                <w:sz w:val="28"/>
                <w:szCs w:val="28"/>
              </w:rPr>
            </w:pPr>
          </w:p>
          <w:p w:rsidR="00B842F2" w:rsidRPr="00ED565B" w:rsidRDefault="009376BC">
            <w:pPr>
              <w:autoSpaceDN w:val="0"/>
              <w:spacing w:line="320" w:lineRule="exact"/>
              <w:ind w:firstLineChars="200" w:firstLine="560"/>
              <w:jc w:val="left"/>
              <w:textAlignment w:val="center"/>
              <w:rPr>
                <w:rFonts w:eastAsia="仿宋_GB2312" w:cs="仿宋_GB2312"/>
                <w:sz w:val="24"/>
              </w:rPr>
            </w:pPr>
            <w:r w:rsidRPr="00ED565B">
              <w:rPr>
                <w:rFonts w:ascii="宋体" w:hAnsi="宋体" w:hint="eastAsia"/>
                <w:sz w:val="28"/>
                <w:szCs w:val="28"/>
              </w:rPr>
              <w:t>任务6：</w:t>
            </w:r>
            <w:r w:rsidRPr="00ED565B">
              <w:rPr>
                <w:rFonts w:ascii="宋体" w:hAnsi="宋体" w:hint="eastAsia"/>
                <w:color w:val="000000"/>
                <w:kern w:val="0"/>
                <w:sz w:val="28"/>
                <w:szCs w:val="28"/>
              </w:rPr>
              <w:t>全州实现引进省外境内资金增长12%以上</w:t>
            </w:r>
          </w:p>
        </w:tc>
      </w:tr>
      <w:tr w:rsidR="00B842F2" w:rsidRPr="00ED565B">
        <w:trPr>
          <w:trHeight w:val="3655"/>
          <w:jc w:val="center"/>
        </w:trPr>
        <w:tc>
          <w:tcPr>
            <w:tcW w:w="1652" w:type="dxa"/>
            <w:gridSpan w:val="2"/>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lastRenderedPageBreak/>
              <w:t>年度部门（单位）总体运行情况及取得的成绩</w:t>
            </w:r>
          </w:p>
        </w:tc>
        <w:tc>
          <w:tcPr>
            <w:tcW w:w="8148" w:type="dxa"/>
            <w:gridSpan w:val="15"/>
            <w:vAlign w:val="center"/>
          </w:tcPr>
          <w:p w:rsidR="00B842F2" w:rsidRPr="00ED565B" w:rsidRDefault="009376BC">
            <w:pPr>
              <w:adjustRightInd w:val="0"/>
              <w:snapToGrid w:val="0"/>
              <w:spacing w:line="520" w:lineRule="exact"/>
              <w:ind w:firstLineChars="200" w:firstLine="640"/>
              <w:rPr>
                <w:rFonts w:ascii="黑体" w:eastAsia="黑体" w:hAnsi="黑体" w:cs="黑体"/>
                <w:sz w:val="32"/>
                <w:szCs w:val="32"/>
              </w:rPr>
            </w:pPr>
            <w:r w:rsidRPr="00ED565B">
              <w:rPr>
                <w:rFonts w:ascii="黑体" w:eastAsia="黑体" w:hAnsi="黑体" w:cs="黑体" w:hint="eastAsia"/>
                <w:sz w:val="32"/>
                <w:szCs w:val="32"/>
              </w:rPr>
              <w:t>一、2020年工作亮点</w:t>
            </w:r>
          </w:p>
          <w:p w:rsidR="00B842F2" w:rsidRPr="00ED565B" w:rsidRDefault="009376BC">
            <w:pPr>
              <w:adjustRightInd w:val="0"/>
              <w:snapToGrid w:val="0"/>
              <w:spacing w:line="520" w:lineRule="exact"/>
              <w:ind w:firstLineChars="200" w:firstLine="640"/>
              <w:rPr>
                <w:rFonts w:ascii="楷体_GB2312" w:eastAsia="楷体_GB2312" w:hAnsi="楷体_GB2312" w:cs="楷体_GB2312"/>
                <w:sz w:val="32"/>
                <w:szCs w:val="32"/>
              </w:rPr>
            </w:pPr>
            <w:r w:rsidRPr="00ED565B">
              <w:rPr>
                <w:rFonts w:ascii="楷体_GB2312" w:eastAsia="楷体_GB2312" w:hAnsi="楷体_GB2312" w:cs="楷体_GB2312" w:hint="eastAsia"/>
                <w:sz w:val="32"/>
                <w:szCs w:val="32"/>
              </w:rPr>
              <w:t>（一）聚焦党建引领，实现“小单位大作为”</w:t>
            </w:r>
          </w:p>
          <w:p w:rsidR="00B842F2" w:rsidRPr="00ED565B" w:rsidRDefault="009376BC">
            <w:pPr>
              <w:adjustRightInd w:val="0"/>
              <w:snapToGrid w:val="0"/>
              <w:spacing w:line="520" w:lineRule="exact"/>
              <w:ind w:firstLineChars="200" w:firstLine="640"/>
              <w:rPr>
                <w:rFonts w:ascii="楷体_GB2312" w:eastAsia="楷体_GB2312" w:hAnsi="楷体_GB2312" w:cs="楷体_GB2312"/>
                <w:sz w:val="32"/>
                <w:szCs w:val="32"/>
              </w:rPr>
            </w:pPr>
            <w:r w:rsidRPr="00ED565B">
              <w:rPr>
                <w:rStyle w:val="NormalCharacter"/>
                <w:rFonts w:ascii="仿宋_GB2312" w:eastAsia="仿宋_GB2312" w:hint="eastAsia"/>
                <w:sz w:val="32"/>
                <w:szCs w:val="32"/>
              </w:rPr>
              <w:t>我们中心始终把党建放在极其重要的位置，充分发挥党支部战斗堡垒作用和党员的先锋模范作用，始终以党建工作引领单位一切工作，推动单位职能发挥和各项业务工作，有力地实现了“小单位有大作为”。</w:t>
            </w:r>
          </w:p>
          <w:p w:rsidR="00B842F2" w:rsidRPr="00ED565B" w:rsidRDefault="009376BC" w:rsidP="00017FA0">
            <w:pPr>
              <w:adjustRightInd w:val="0"/>
              <w:snapToGrid w:val="0"/>
              <w:spacing w:line="520" w:lineRule="exact"/>
              <w:ind w:firstLineChars="200" w:firstLine="643"/>
              <w:rPr>
                <w:rStyle w:val="NormalCharacter"/>
                <w:rFonts w:ascii="仿宋_GB2312" w:eastAsia="仿宋_GB2312"/>
                <w:sz w:val="32"/>
                <w:szCs w:val="32"/>
              </w:rPr>
            </w:pPr>
            <w:r w:rsidRPr="00ED565B">
              <w:rPr>
                <w:rStyle w:val="NormalCharacter"/>
                <w:rFonts w:ascii="仿宋_GB2312" w:eastAsia="仿宋_GB2312" w:hint="eastAsia"/>
                <w:b/>
                <w:bCs/>
                <w:sz w:val="32"/>
                <w:szCs w:val="32"/>
              </w:rPr>
              <w:t>一是聚焦脱贫攻坚作贡献。</w:t>
            </w:r>
            <w:r w:rsidRPr="00ED565B">
              <w:rPr>
                <w:rStyle w:val="NormalCharacter"/>
                <w:rFonts w:ascii="仿宋_GB2312" w:eastAsia="仿宋_GB2312" w:hint="eastAsia"/>
                <w:sz w:val="32"/>
                <w:szCs w:val="32"/>
              </w:rPr>
              <w:t>中心在编在岗党员只有3人，仍贡献出支部严永光同志任驻村扶贫工作队队长。聚焦东西部扶贫协作精准发力，助推机制进一步健全和三年行动计划落实。5月份，赴济南市，与济南市商务局、投资促进局对接东西部扶贫协作工作。争取到济南市投资促进局给我州捐赠价值100万元的书籍。6月，通过努力争取到岳阳建设工程集团给凤凰两所村小爱心捐赠30万元。</w:t>
            </w:r>
          </w:p>
          <w:p w:rsidR="00B842F2" w:rsidRPr="00ED565B" w:rsidRDefault="009376BC" w:rsidP="00017FA0">
            <w:pPr>
              <w:adjustRightInd w:val="0"/>
              <w:snapToGrid w:val="0"/>
              <w:spacing w:line="520" w:lineRule="exact"/>
              <w:ind w:firstLineChars="200" w:firstLine="643"/>
              <w:rPr>
                <w:rStyle w:val="NormalCharacter"/>
                <w:rFonts w:ascii="仿宋_GB2312" w:eastAsia="仿宋_GB2312"/>
                <w:sz w:val="32"/>
                <w:szCs w:val="32"/>
              </w:rPr>
            </w:pPr>
            <w:r w:rsidRPr="00ED565B">
              <w:rPr>
                <w:rStyle w:val="NormalCharacter"/>
                <w:rFonts w:ascii="仿宋_GB2312" w:eastAsia="仿宋_GB2312" w:hint="eastAsia"/>
                <w:b/>
                <w:bCs/>
                <w:sz w:val="32"/>
                <w:szCs w:val="32"/>
              </w:rPr>
              <w:t>二是聚焦投资促进作指导。</w:t>
            </w:r>
            <w:r w:rsidRPr="00ED565B">
              <w:rPr>
                <w:rStyle w:val="NormalCharacter"/>
                <w:rFonts w:ascii="仿宋_GB2312" w:eastAsia="仿宋_GB2312" w:hint="eastAsia"/>
                <w:sz w:val="32"/>
                <w:szCs w:val="32"/>
              </w:rPr>
              <w:t>中心在《团结报》发表《破解招商引资统计难题》，给全州招商统计工作提出指导性建议，被中国知网收录。今年中心在省、州以上主流媒体发表投资促进业务和党建意识形态等宣传报道近80篇。</w:t>
            </w:r>
          </w:p>
          <w:p w:rsidR="00B842F2" w:rsidRPr="00ED565B" w:rsidRDefault="009376BC" w:rsidP="00017FA0">
            <w:pPr>
              <w:adjustRightInd w:val="0"/>
              <w:snapToGrid w:val="0"/>
              <w:spacing w:line="520" w:lineRule="exact"/>
              <w:ind w:firstLineChars="200" w:firstLine="643"/>
              <w:rPr>
                <w:rFonts w:ascii="仿宋_GB2312" w:eastAsia="仿宋_GB2312" w:hAnsi="仿宋_GB2312" w:cs="仿宋_GB2312"/>
                <w:sz w:val="32"/>
                <w:szCs w:val="32"/>
              </w:rPr>
            </w:pPr>
            <w:r w:rsidRPr="00ED565B">
              <w:rPr>
                <w:rFonts w:ascii="仿宋_GB2312" w:eastAsia="仿宋_GB2312" w:hAnsi="仿宋_GB2312" w:cs="仿宋_GB2312" w:hint="eastAsia"/>
                <w:b/>
                <w:sz w:val="32"/>
                <w:szCs w:val="32"/>
              </w:rPr>
              <w:t>三是聚焦文明创建树新风。</w:t>
            </w:r>
            <w:r w:rsidRPr="00ED565B">
              <w:rPr>
                <w:rFonts w:ascii="仿宋_GB2312" w:eastAsia="仿宋_GB2312" w:hAnsi="仿宋_GB2312" w:cs="仿宋_GB2312" w:hint="eastAsia"/>
                <w:sz w:val="32"/>
                <w:szCs w:val="32"/>
              </w:rPr>
              <w:t>按照州文明办的要求，中心扎实开展了创建州级文明标兵单位工作，</w:t>
            </w:r>
            <w:r w:rsidRPr="00ED565B">
              <w:rPr>
                <w:rFonts w:ascii="仿宋_GB2312" w:eastAsia="仿宋_GB2312" w:hAnsi="仿宋_GB2312" w:cs="仿宋_GB2312"/>
                <w:sz w:val="32"/>
                <w:szCs w:val="32"/>
              </w:rPr>
              <w:t>2020年文明创建平台分拿到了99分的高分。</w:t>
            </w:r>
          </w:p>
          <w:p w:rsidR="00B842F2" w:rsidRPr="00ED565B" w:rsidRDefault="009376BC" w:rsidP="00017FA0">
            <w:pPr>
              <w:adjustRightInd w:val="0"/>
              <w:snapToGrid w:val="0"/>
              <w:spacing w:line="520" w:lineRule="exact"/>
              <w:ind w:firstLineChars="200" w:firstLine="643"/>
              <w:rPr>
                <w:rStyle w:val="NormalCharacter"/>
                <w:rFonts w:ascii="仿宋_GB2312" w:eastAsia="仿宋_GB2312"/>
                <w:sz w:val="32"/>
                <w:szCs w:val="32"/>
              </w:rPr>
            </w:pPr>
            <w:r w:rsidRPr="00ED565B">
              <w:rPr>
                <w:rStyle w:val="NormalCharacter"/>
                <w:rFonts w:ascii="仿宋_GB2312" w:eastAsia="仿宋_GB2312" w:hint="eastAsia"/>
                <w:b/>
                <w:bCs/>
                <w:sz w:val="32"/>
                <w:szCs w:val="32"/>
              </w:rPr>
              <w:t>四是聚焦争先创优树形象。</w:t>
            </w:r>
            <w:r w:rsidRPr="00ED565B">
              <w:rPr>
                <w:rStyle w:val="NormalCharacter"/>
                <w:rFonts w:ascii="仿宋_GB2312" w:eastAsia="仿宋_GB2312" w:hint="eastAsia"/>
                <w:sz w:val="32"/>
                <w:szCs w:val="32"/>
              </w:rPr>
              <w:t>中心克服人少困难，团结一致，积极全面推进单位业务工作和党建暨意识形态、党</w:t>
            </w:r>
            <w:r w:rsidRPr="00ED565B">
              <w:rPr>
                <w:rStyle w:val="NormalCharacter"/>
                <w:rFonts w:ascii="仿宋_GB2312" w:eastAsia="仿宋_GB2312" w:hint="eastAsia"/>
                <w:sz w:val="32"/>
                <w:szCs w:val="32"/>
              </w:rPr>
              <w:lastRenderedPageBreak/>
              <w:t>风廉政建设、民族团结进步、综合治理、安全生产等各项工作，各项工作都努力争先创优，树立良好形象。始终坚持“三会一课”、主题党日活动和周五统一学习制度不松懈。</w:t>
            </w:r>
          </w:p>
          <w:p w:rsidR="00B842F2" w:rsidRPr="00ED565B" w:rsidRDefault="009376BC" w:rsidP="00017FA0">
            <w:pPr>
              <w:adjustRightInd w:val="0"/>
              <w:snapToGrid w:val="0"/>
              <w:spacing w:line="520" w:lineRule="exact"/>
              <w:ind w:firstLineChars="200" w:firstLine="643"/>
              <w:rPr>
                <w:rStyle w:val="NormalCharacter"/>
                <w:rFonts w:ascii="仿宋_GB2312" w:eastAsia="仿宋_GB2312"/>
                <w:sz w:val="32"/>
                <w:szCs w:val="32"/>
              </w:rPr>
            </w:pPr>
            <w:r w:rsidRPr="00ED565B">
              <w:rPr>
                <w:rStyle w:val="NormalCharacter"/>
                <w:rFonts w:ascii="仿宋_GB2312" w:eastAsia="仿宋_GB2312" w:hint="eastAsia"/>
                <w:b/>
                <w:bCs/>
                <w:sz w:val="32"/>
                <w:szCs w:val="32"/>
              </w:rPr>
              <w:t>五是聚焦急难险重作表率。</w:t>
            </w:r>
            <w:r w:rsidRPr="00ED565B">
              <w:rPr>
                <w:rStyle w:val="NormalCharacter"/>
                <w:rFonts w:ascii="仿宋_GB2312" w:eastAsia="仿宋_GB2312" w:hint="eastAsia"/>
                <w:sz w:val="32"/>
                <w:szCs w:val="32"/>
              </w:rPr>
              <w:t>在疫情防控期间，我们中心3名在职党员全部参与社区防疫工作；3月17日，探索举办湘西州首次网络直播招商推介会；4月27日，中心党员紧急从长沙赶回，参与了第二天我州第一批工业招商项目签约仪式相关工作；6月29日，大雨倾盆之时，中心全员坚守在“沪洽周”重大招商引资项目云签约活动现场。12月3日，协助局里成功承办了湘西州农商对接磋商会，会议规模近400人，获得了省、州领导和企业家们的充分肯定。</w:t>
            </w:r>
          </w:p>
          <w:p w:rsidR="00B842F2" w:rsidRPr="00ED565B" w:rsidRDefault="009376BC">
            <w:pPr>
              <w:adjustRightInd w:val="0"/>
              <w:snapToGrid w:val="0"/>
              <w:spacing w:line="520" w:lineRule="exact"/>
              <w:ind w:firstLineChars="200" w:firstLine="640"/>
              <w:rPr>
                <w:rFonts w:ascii="楷体_GB2312" w:eastAsia="楷体_GB2312" w:hAnsi="楷体_GB2312" w:cs="楷体_GB2312"/>
                <w:sz w:val="32"/>
                <w:szCs w:val="32"/>
              </w:rPr>
            </w:pPr>
            <w:r w:rsidRPr="00ED565B">
              <w:rPr>
                <w:rFonts w:ascii="楷体_GB2312" w:eastAsia="楷体_GB2312" w:hAnsi="楷体_GB2312" w:cs="楷体_GB2312" w:hint="eastAsia"/>
                <w:sz w:val="32"/>
                <w:szCs w:val="32"/>
              </w:rPr>
              <w:t>（二）聚焦工作创新，实现招商活动富有成效</w:t>
            </w:r>
          </w:p>
          <w:p w:rsidR="00B842F2" w:rsidRPr="00ED565B" w:rsidRDefault="009376BC" w:rsidP="00017FA0">
            <w:pPr>
              <w:adjustRightInd w:val="0"/>
              <w:snapToGrid w:val="0"/>
              <w:spacing w:line="520" w:lineRule="exact"/>
              <w:ind w:firstLineChars="200" w:firstLine="643"/>
              <w:rPr>
                <w:rFonts w:ascii="仿宋_GB2312" w:eastAsia="仿宋_GB2312" w:hAnsi="仿宋_GB2312" w:cs="仿宋_GB2312"/>
                <w:sz w:val="32"/>
                <w:szCs w:val="32"/>
              </w:rPr>
            </w:pPr>
            <w:r w:rsidRPr="00ED565B">
              <w:rPr>
                <w:rFonts w:ascii="仿宋_GB2312" w:eastAsia="仿宋_GB2312" w:hAnsi="仿宋_GB2312" w:cs="仿宋_GB2312" w:hint="eastAsia"/>
                <w:b/>
                <w:bCs/>
                <w:sz w:val="32"/>
                <w:szCs w:val="32"/>
              </w:rPr>
              <w:t>一是首次“云招商”活动开创我省先河。</w:t>
            </w:r>
            <w:r w:rsidRPr="00ED565B">
              <w:rPr>
                <w:rFonts w:ascii="仿宋_GB2312" w:eastAsia="仿宋_GB2312" w:hAnsi="仿宋_GB2312" w:cs="仿宋_GB2312" w:hint="eastAsia"/>
                <w:sz w:val="32"/>
                <w:szCs w:val="32"/>
              </w:rPr>
              <w:t>积极探索、创新疫情防控特殊时期的招商引资工作举措和方式方法。成功策划、筹办并执行实施3月17日我州首次“网络直播招商推介会”，向全球推出80个州级重点招商项目，总投资723亿元；云签约招商引资项目12个，总投资11.75亿元。活动后，我中心深入总结分析，在第五期《湘西工作》上发表了我州首次“云招商”经验启示理论文章。我州这一首次“云招商”受到省商务厅领导10余次的高度赞赏，称赞我州“云招商”活动走在了全省前列。</w:t>
            </w:r>
          </w:p>
          <w:p w:rsidR="00B842F2" w:rsidRPr="00ED565B" w:rsidRDefault="009376BC" w:rsidP="00017FA0">
            <w:pPr>
              <w:adjustRightInd w:val="0"/>
              <w:snapToGrid w:val="0"/>
              <w:spacing w:line="520" w:lineRule="exact"/>
              <w:ind w:leftChars="152" w:left="319" w:firstLineChars="100" w:firstLine="321"/>
              <w:rPr>
                <w:rFonts w:ascii="仿宋_GB2312" w:eastAsia="仿宋_GB2312" w:hAnsi="仿宋_GB2312" w:cs="仿宋_GB2312"/>
                <w:sz w:val="32"/>
                <w:szCs w:val="32"/>
              </w:rPr>
            </w:pPr>
            <w:r w:rsidRPr="00ED565B">
              <w:rPr>
                <w:rFonts w:ascii="仿宋_GB2312" w:eastAsia="仿宋_GB2312" w:hAnsi="仿宋_GB2312" w:cs="仿宋_GB2312" w:hint="eastAsia"/>
                <w:b/>
                <w:bCs/>
                <w:sz w:val="32"/>
                <w:szCs w:val="32"/>
              </w:rPr>
              <w:t>二是“沪洽周”“云招商”“电商直播”实现创新融合</w:t>
            </w:r>
            <w:r w:rsidRPr="00ED565B">
              <w:rPr>
                <w:rFonts w:ascii="仿宋_GB2312" w:eastAsia="仿宋_GB2312" w:hAnsi="仿宋_GB2312" w:cs="仿宋_GB2312" w:hint="eastAsia"/>
                <w:sz w:val="32"/>
                <w:szCs w:val="32"/>
              </w:rPr>
              <w:t>。</w:t>
            </w:r>
          </w:p>
          <w:p w:rsidR="00B842F2" w:rsidRPr="00ED565B" w:rsidRDefault="009376BC">
            <w:pPr>
              <w:adjustRightInd w:val="0"/>
              <w:snapToGrid w:val="0"/>
              <w:spacing w:line="520" w:lineRule="exact"/>
              <w:ind w:firstLineChars="200" w:firstLine="640"/>
              <w:rPr>
                <w:rFonts w:ascii="仿宋_GB2312" w:eastAsia="仿宋_GB2312" w:hAnsi="仿宋_GB2312" w:cs="仿宋_GB2312"/>
                <w:sz w:val="32"/>
                <w:szCs w:val="32"/>
              </w:rPr>
            </w:pPr>
            <w:r w:rsidRPr="00ED565B">
              <w:rPr>
                <w:rFonts w:ascii="仿宋_GB2312" w:eastAsia="仿宋_GB2312" w:hAnsi="仿宋_GB2312" w:cs="仿宋_GB2312" w:hint="eastAsia"/>
                <w:sz w:val="32"/>
                <w:szCs w:val="32"/>
              </w:rPr>
              <w:t>我们中心积极协助局里组织我州6月29日在湘西经开区成功举办的2020年湘西州重大招商引资项目云签约暨“千村千红 湘西香伴”电商直播带货启动仪式（2020年“沪洽周”活动），云签约招商引资18个项目，总投资90.7</w:t>
            </w:r>
            <w:r w:rsidRPr="00ED565B">
              <w:rPr>
                <w:rFonts w:ascii="仿宋_GB2312" w:eastAsia="仿宋_GB2312" w:hAnsi="仿宋_GB2312" w:cs="仿宋_GB2312" w:hint="eastAsia"/>
                <w:sz w:val="32"/>
                <w:szCs w:val="32"/>
              </w:rPr>
              <w:lastRenderedPageBreak/>
              <w:t>亿元，合同引资81.8亿元；同时签订湘西特色农产品销售协议4个，价值1.5亿元；对外发布我州招商引资项目127个，总投资额842.67亿元。在线观看此次云签约活动的客商和网友达67.62万人。活动得到了州委、州政府主要领导的高度认可和赞赏。</w:t>
            </w:r>
          </w:p>
          <w:p w:rsidR="00B842F2" w:rsidRPr="00ED565B" w:rsidRDefault="009376BC" w:rsidP="00017FA0">
            <w:pPr>
              <w:adjustRightInd w:val="0"/>
              <w:snapToGrid w:val="0"/>
              <w:spacing w:line="520" w:lineRule="exact"/>
              <w:ind w:firstLineChars="200" w:firstLine="643"/>
              <w:rPr>
                <w:rFonts w:ascii="仿宋_GB2312" w:eastAsia="仿宋_GB2312" w:hAnsi="仿宋_GB2312" w:cs="仿宋_GB2312"/>
                <w:sz w:val="32"/>
                <w:szCs w:val="32"/>
              </w:rPr>
            </w:pPr>
            <w:r w:rsidRPr="00ED565B">
              <w:rPr>
                <w:rFonts w:ascii="仿宋_GB2312" w:eastAsia="仿宋_GB2312" w:hAnsi="仿宋_GB2312" w:cs="仿宋_GB2312" w:hint="eastAsia"/>
                <w:b/>
                <w:bCs/>
                <w:sz w:val="32"/>
                <w:szCs w:val="32"/>
              </w:rPr>
              <w:t>三是投资促进工作持续调整创新。注重</w:t>
            </w:r>
            <w:r w:rsidRPr="00ED565B">
              <w:rPr>
                <w:rFonts w:ascii="仿宋_GB2312" w:eastAsia="仿宋_GB2312" w:hAnsi="仿宋_GB2312" w:cs="仿宋_GB2312" w:hint="eastAsia"/>
                <w:sz w:val="32"/>
                <w:szCs w:val="32"/>
              </w:rPr>
              <w:t>应对新冠疫情不断创新，积极调度、统计相关情况，深入企业调研，形成相关汇报材料和表格，帮助招商引资企业复工复产。对各县市区和园区内联引资任务数进行了测算，提出调整建议，被上级采纳。</w:t>
            </w:r>
            <w:r w:rsidRPr="00ED565B">
              <w:rPr>
                <w:rFonts w:ascii="仿宋_GB2312" w:eastAsia="仿宋_GB2312" w:hAnsi="仿宋_GB2312" w:cs="仿宋_GB2312" w:hint="eastAsia"/>
                <w:b/>
                <w:bCs/>
                <w:sz w:val="32"/>
                <w:szCs w:val="32"/>
              </w:rPr>
              <w:t>注重</w:t>
            </w:r>
            <w:r w:rsidRPr="00ED565B">
              <w:rPr>
                <w:rFonts w:ascii="仿宋_GB2312" w:eastAsia="仿宋_GB2312" w:hAnsi="仿宋_GB2312" w:cs="仿宋_GB2312" w:hint="eastAsia"/>
                <w:sz w:val="32"/>
                <w:szCs w:val="32"/>
              </w:rPr>
              <w:t>招商推介模式不断创新。如在7月25日第六届中国（深圳）文旅资源交易大会上，我州专场推介由张立新局长携中心“湘湘”“西西”一对苗族姐妹花共同完成。我们的招商推介实现从一人版到两人版，再到三人版的创新和丰富。</w:t>
            </w:r>
            <w:r w:rsidRPr="00ED565B">
              <w:rPr>
                <w:rFonts w:ascii="仿宋_GB2312" w:eastAsia="仿宋_GB2312" w:hAnsi="仿宋_GB2312" w:cs="仿宋_GB2312" w:hint="eastAsia"/>
                <w:b/>
                <w:bCs/>
                <w:sz w:val="32"/>
                <w:szCs w:val="32"/>
              </w:rPr>
              <w:t>注重</w:t>
            </w:r>
            <w:r w:rsidRPr="00ED565B">
              <w:rPr>
                <w:rFonts w:ascii="仿宋_GB2312" w:eastAsia="仿宋_GB2312" w:hAnsi="仿宋_GB2312" w:cs="仿宋_GB2312" w:hint="eastAsia"/>
                <w:sz w:val="32"/>
                <w:szCs w:val="32"/>
              </w:rPr>
              <w:t>招商推介内容不断创新。7月至11月，中心相继参加全国多地的投资促进活动。每到一地，我们的招商推介稿和PPT幻灯片都要进行推陈出新，得到了与会领导和企业家们的高度评价。</w:t>
            </w:r>
          </w:p>
          <w:p w:rsidR="00B842F2" w:rsidRPr="00ED565B" w:rsidRDefault="009376BC" w:rsidP="00017FA0">
            <w:pPr>
              <w:adjustRightInd w:val="0"/>
              <w:snapToGrid w:val="0"/>
              <w:spacing w:line="520" w:lineRule="exact"/>
              <w:ind w:firstLineChars="200" w:firstLine="643"/>
              <w:rPr>
                <w:rFonts w:ascii="仿宋_GB2312" w:eastAsia="仿宋_GB2312" w:hAnsi="仿宋_GB2312" w:cs="仿宋_GB2312"/>
                <w:sz w:val="32"/>
                <w:szCs w:val="32"/>
              </w:rPr>
            </w:pPr>
            <w:r w:rsidRPr="00ED565B">
              <w:rPr>
                <w:rFonts w:ascii="仿宋_GB2312" w:eastAsia="仿宋_GB2312" w:hAnsi="仿宋_GB2312" w:cs="仿宋_GB2312" w:hint="eastAsia"/>
                <w:b/>
                <w:bCs/>
                <w:sz w:val="32"/>
                <w:szCs w:val="32"/>
              </w:rPr>
              <w:t>四是各类招商经贸活动亮点纷呈。</w:t>
            </w:r>
            <w:r w:rsidRPr="00ED565B">
              <w:rPr>
                <w:rFonts w:ascii="仿宋_GB2312" w:eastAsia="仿宋_GB2312" w:hAnsi="仿宋_GB2312" w:cs="仿宋_GB2312" w:hint="eastAsia"/>
                <w:sz w:val="32"/>
                <w:szCs w:val="32"/>
              </w:rPr>
              <w:t>一年来，我们中心还参与组织或单独参加、组织了一系列招商经贸活动和投资促进活动，积极开展小分队招商活动。利用湖南省商务厅和省商务服务中心搭建的平台，结合我州实际情况，积极参与了广州、深圳、重庆、成都、西安、济南、赣州等地招商活动。7月22日至26日，参加了湖南-广州投资贸易促进磋商会和第六届中国（深圳）文旅资源交易大会，并开展小分队上门招商活动；9月22日参加了湘西世界地质公园旅游推介暨湘西文化旅游项目签约仪式并作文化旅游招商项目推介，现场签约项目11个，总投资25.38亿元，引进资金22.18亿元；10月29日参加了首届湖南（岳阳）口岸经贸博览会，调度并现场签约招商引资和外贸订单项</w:t>
            </w:r>
            <w:r w:rsidRPr="00ED565B">
              <w:rPr>
                <w:rFonts w:ascii="仿宋_GB2312" w:eastAsia="仿宋_GB2312" w:hAnsi="仿宋_GB2312" w:cs="仿宋_GB2312" w:hint="eastAsia"/>
                <w:sz w:val="32"/>
                <w:szCs w:val="32"/>
              </w:rPr>
              <w:lastRenderedPageBreak/>
              <w:t>目共计2个，总投资10.13亿元；11月12日参加了中国侨联2020海外侨领中国国情研修班湘西州情及招商引资项目推介会；11月22日，赴江西省赣州市参加了湖南异地商会联合会二届三次会员代表（理事）大会暨湘赣经贸合作招商推介会，我中心主任杨艳玲身着苗族盛装作湘西州情及产业招商项目推介，备受关注和好评；参加了11月27日湘西（济南）工业招商推介会暨重大项目签约仪式；12月3日，承办湘西州农商对接磋商会，调度并组织现场签约合作项目21个。此外，还参加了湘西济南柑橘产销对接会、湘西济南茶博会、第22届中国中部（湖南）农业博览会、济南湘西东西部协作柑橘销售对接会、州农业特色产业产销联盟成员单位授牌暨签约仪式等经贸活动。一年来，在全国各地上门招商15次以上，对接了一批“三类500强”和行业龙头企业。这些招商亮点纷呈，达到了宣传湘西、推介投资项目、加强经贸交流、实现精准招商的目的，取得丰硕成果。今年调度并实现招商活动签约项目43个，总投资137.96亿元，引进资金125.86亿元。此外，调度签约农产品入驻销售平台合作项目32个。</w:t>
            </w:r>
          </w:p>
          <w:p w:rsidR="00B842F2" w:rsidRPr="00ED565B" w:rsidRDefault="009376BC">
            <w:pPr>
              <w:adjustRightInd w:val="0"/>
              <w:snapToGrid w:val="0"/>
              <w:spacing w:line="520" w:lineRule="exact"/>
              <w:ind w:firstLineChars="200" w:firstLine="640"/>
              <w:rPr>
                <w:rFonts w:ascii="楷体_GB2312" w:eastAsia="楷体_GB2312" w:hAnsi="楷体_GB2312" w:cs="楷体_GB2312"/>
                <w:sz w:val="32"/>
                <w:szCs w:val="32"/>
              </w:rPr>
            </w:pPr>
            <w:r w:rsidRPr="00ED565B">
              <w:rPr>
                <w:rFonts w:ascii="楷体_GB2312" w:eastAsia="楷体_GB2312" w:hAnsi="楷体_GB2312" w:cs="楷体_GB2312" w:hint="eastAsia"/>
                <w:sz w:val="32"/>
                <w:szCs w:val="32"/>
              </w:rPr>
              <w:t>（三）聚焦基础夯实，实现招商引资创历史新高</w:t>
            </w:r>
          </w:p>
          <w:p w:rsidR="00B842F2" w:rsidRPr="00ED565B" w:rsidRDefault="009376BC" w:rsidP="00017FA0">
            <w:pPr>
              <w:adjustRightInd w:val="0"/>
              <w:snapToGrid w:val="0"/>
              <w:spacing w:line="520" w:lineRule="exact"/>
              <w:ind w:firstLineChars="200" w:firstLine="643"/>
              <w:rPr>
                <w:rFonts w:ascii="仿宋_GB2312" w:eastAsia="仿宋_GB2312" w:hAnsi="仿宋_GB2312" w:cs="仿宋_GB2312"/>
                <w:sz w:val="32"/>
                <w:szCs w:val="32"/>
              </w:rPr>
            </w:pPr>
            <w:r w:rsidRPr="00ED565B">
              <w:rPr>
                <w:rFonts w:ascii="仿宋_GB2312" w:eastAsia="仿宋_GB2312" w:hAnsi="仿宋_GB2312" w:cs="仿宋_GB2312" w:hint="eastAsia"/>
                <w:b/>
                <w:bCs/>
                <w:sz w:val="32"/>
                <w:szCs w:val="32"/>
              </w:rPr>
              <w:t>一是做好招商统计调度。</w:t>
            </w:r>
            <w:r w:rsidRPr="00ED565B">
              <w:rPr>
                <w:rFonts w:ascii="仿宋_GB2312" w:eastAsia="仿宋_GB2312" w:hAnsi="仿宋_GB2312" w:cs="仿宋_GB2312" w:hint="eastAsia"/>
                <w:sz w:val="32"/>
                <w:szCs w:val="32"/>
              </w:rPr>
              <w:t>截至7月，我中心每月均认真调度全州8县市和9个省级以上园区的内联引资统计数据，向省商务厅、州商务局、州统计局报送内联引资统计报表和情况分析，给上级工作决策提供基础数据和建议信息。</w:t>
            </w:r>
          </w:p>
          <w:p w:rsidR="00B842F2" w:rsidRPr="00ED565B" w:rsidRDefault="009376BC" w:rsidP="00017FA0">
            <w:pPr>
              <w:adjustRightInd w:val="0"/>
              <w:snapToGrid w:val="0"/>
              <w:spacing w:line="520" w:lineRule="exact"/>
              <w:ind w:firstLineChars="200" w:firstLine="643"/>
              <w:rPr>
                <w:rFonts w:ascii="仿宋_GB2312" w:eastAsia="仿宋_GB2312" w:hAnsi="仿宋_GB2312" w:cs="仿宋_GB2312"/>
                <w:sz w:val="32"/>
                <w:szCs w:val="32"/>
              </w:rPr>
            </w:pPr>
            <w:r w:rsidRPr="00ED565B">
              <w:rPr>
                <w:rFonts w:ascii="仿宋_GB2312" w:eastAsia="仿宋_GB2312" w:hAnsi="仿宋_GB2312" w:cs="仿宋_GB2312" w:hint="eastAsia"/>
                <w:b/>
                <w:bCs/>
                <w:sz w:val="32"/>
                <w:szCs w:val="32"/>
              </w:rPr>
              <w:t>二是实施招商引资培训</w:t>
            </w:r>
            <w:r w:rsidRPr="00ED565B">
              <w:rPr>
                <w:rFonts w:ascii="仿宋_GB2312" w:eastAsia="仿宋_GB2312" w:hAnsi="仿宋_GB2312" w:cs="仿宋_GB2312" w:hint="eastAsia"/>
                <w:sz w:val="32"/>
                <w:szCs w:val="32"/>
              </w:rPr>
              <w:t>。6月10日，我们中心与局相关科室举办了2020年全州招商引资、限上企业培育业务培训班。为提高全州招商引资队伍综合素质，积极组织全州商务投促系统开展投资促进和招商引资业务线上培训，已经学习了26门课程。</w:t>
            </w:r>
          </w:p>
          <w:p w:rsidR="00B842F2" w:rsidRPr="00ED565B" w:rsidRDefault="009376BC" w:rsidP="00017FA0">
            <w:pPr>
              <w:adjustRightInd w:val="0"/>
              <w:snapToGrid w:val="0"/>
              <w:spacing w:line="520" w:lineRule="exact"/>
              <w:ind w:firstLineChars="200" w:firstLine="643"/>
              <w:rPr>
                <w:rFonts w:ascii="仿宋_GB2312" w:eastAsia="仿宋_GB2312" w:hAnsi="仿宋_GB2312" w:cs="仿宋_GB2312"/>
                <w:sz w:val="32"/>
                <w:szCs w:val="32"/>
              </w:rPr>
            </w:pPr>
            <w:r w:rsidRPr="00ED565B">
              <w:rPr>
                <w:rFonts w:ascii="仿宋_GB2312" w:eastAsia="仿宋_GB2312" w:hAnsi="仿宋_GB2312" w:cs="仿宋_GB2312" w:hint="eastAsia"/>
                <w:b/>
                <w:bCs/>
                <w:sz w:val="32"/>
                <w:szCs w:val="32"/>
              </w:rPr>
              <w:lastRenderedPageBreak/>
              <w:t>三是建立招商引资优惠政策库</w:t>
            </w:r>
            <w:r w:rsidRPr="00ED565B">
              <w:rPr>
                <w:rFonts w:ascii="仿宋_GB2312" w:eastAsia="仿宋_GB2312" w:hAnsi="仿宋_GB2312" w:cs="仿宋_GB2312" w:hint="eastAsia"/>
                <w:sz w:val="32"/>
                <w:szCs w:val="32"/>
              </w:rPr>
              <w:t>。我中心已经建立了我州招商引资优惠政策库，并以《湘西州招商引资政策汇编》的形式，发给9县市区，极大地方便了全州商务系统的招商引资工作。</w:t>
            </w:r>
          </w:p>
          <w:p w:rsidR="00B842F2" w:rsidRPr="00ED565B" w:rsidRDefault="009376BC" w:rsidP="00017FA0">
            <w:pPr>
              <w:adjustRightInd w:val="0"/>
              <w:snapToGrid w:val="0"/>
              <w:spacing w:line="520" w:lineRule="exact"/>
              <w:ind w:firstLineChars="200" w:firstLine="643"/>
              <w:rPr>
                <w:rFonts w:ascii="仿宋_GB2312" w:eastAsia="仿宋_GB2312" w:hAnsi="仿宋_GB2312" w:cs="仿宋_GB2312"/>
                <w:sz w:val="32"/>
                <w:szCs w:val="32"/>
              </w:rPr>
            </w:pPr>
            <w:r w:rsidRPr="00ED565B">
              <w:rPr>
                <w:rFonts w:ascii="仿宋_GB2312" w:eastAsia="仿宋_GB2312" w:hAnsi="仿宋_GB2312" w:cs="仿宋_GB2312" w:hint="eastAsia"/>
                <w:b/>
                <w:bCs/>
                <w:sz w:val="32"/>
                <w:szCs w:val="32"/>
              </w:rPr>
              <w:t>四是建立客商资源库</w:t>
            </w:r>
            <w:r w:rsidRPr="00ED565B">
              <w:rPr>
                <w:rFonts w:ascii="仿宋_GB2312" w:eastAsia="仿宋_GB2312" w:hAnsi="仿宋_GB2312" w:cs="仿宋_GB2312" w:hint="eastAsia"/>
                <w:sz w:val="32"/>
                <w:szCs w:val="32"/>
              </w:rPr>
              <w:t>。我中心已经初步建立投资商资源库，搜集、整理珠三角、长三角、京津冀、成渝地区、山东省等地目标企业2000余家。同时，我中心积极引导各县市区建立自己的客商资源库和信息库。</w:t>
            </w:r>
          </w:p>
          <w:p w:rsidR="00B842F2" w:rsidRPr="00ED565B" w:rsidRDefault="009376BC" w:rsidP="00017FA0">
            <w:pPr>
              <w:adjustRightInd w:val="0"/>
              <w:snapToGrid w:val="0"/>
              <w:spacing w:line="520" w:lineRule="exact"/>
              <w:ind w:firstLineChars="200" w:firstLine="643"/>
              <w:rPr>
                <w:rFonts w:ascii="仿宋_GB2312" w:eastAsia="仿宋_GB2312" w:hAnsi="仿宋_GB2312" w:cs="仿宋_GB2312"/>
                <w:sz w:val="32"/>
                <w:szCs w:val="32"/>
              </w:rPr>
            </w:pPr>
            <w:r w:rsidRPr="00ED565B">
              <w:rPr>
                <w:rFonts w:ascii="仿宋_GB2312" w:eastAsia="仿宋_GB2312" w:hAnsi="仿宋_GB2312" w:cs="仿宋_GB2312" w:hint="eastAsia"/>
                <w:b/>
                <w:bCs/>
                <w:sz w:val="32"/>
                <w:szCs w:val="32"/>
              </w:rPr>
              <w:t>五是宣传推介重大招商项目</w:t>
            </w:r>
            <w:r w:rsidRPr="00ED565B">
              <w:rPr>
                <w:rFonts w:ascii="仿宋_GB2312" w:eastAsia="仿宋_GB2312" w:hAnsi="仿宋_GB2312" w:cs="仿宋_GB2312" w:hint="eastAsia"/>
                <w:sz w:val="32"/>
                <w:szCs w:val="32"/>
              </w:rPr>
              <w:t>。我们中心积极通过各种方式宣传推介我州重大招商项目。如通过招商活动现场分别重点推介了文旅康养、特色农业、新型工业等产业重点招商项目，通过招商项目二维码推介，通过“云招商”活动推介，通过平时与客商的对接洽谈和互联网线上交流等。</w:t>
            </w:r>
          </w:p>
          <w:p w:rsidR="00B842F2" w:rsidRPr="00ED565B" w:rsidRDefault="009376BC" w:rsidP="00017FA0">
            <w:pPr>
              <w:adjustRightInd w:val="0"/>
              <w:snapToGrid w:val="0"/>
              <w:spacing w:line="520" w:lineRule="exact"/>
              <w:ind w:firstLineChars="200" w:firstLine="643"/>
              <w:rPr>
                <w:rFonts w:ascii="仿宋_GB2312" w:eastAsia="仿宋_GB2312" w:hAnsi="仿宋_GB2312" w:cs="仿宋_GB2312"/>
                <w:sz w:val="32"/>
                <w:szCs w:val="32"/>
              </w:rPr>
            </w:pPr>
            <w:r w:rsidRPr="00ED565B">
              <w:rPr>
                <w:rFonts w:ascii="仿宋_GB2312" w:eastAsia="仿宋_GB2312" w:hAnsi="仿宋_GB2312" w:cs="仿宋_GB2312" w:hint="eastAsia"/>
                <w:b/>
                <w:bCs/>
                <w:sz w:val="32"/>
                <w:szCs w:val="32"/>
              </w:rPr>
              <w:t>六是积极服务企业和考察团队</w:t>
            </w:r>
            <w:r w:rsidRPr="00ED565B">
              <w:rPr>
                <w:rFonts w:ascii="仿宋_GB2312" w:eastAsia="仿宋_GB2312" w:hAnsi="仿宋_GB2312" w:cs="仿宋_GB2312" w:hint="eastAsia"/>
                <w:sz w:val="32"/>
                <w:szCs w:val="32"/>
              </w:rPr>
              <w:t>。先后陪同中旅联盟、广东小商品协会、智慧者集团、香港联晟集团、香港联海集团、上海建为、山东湖南商会、湖南海南澳门山东商会、深圳商务考察团、淮北矿业、光明乳业、华能集团、湖南省乾美房地产开发有限公司、山东通泰全商业管理有限公司、山东科莫多经贸有限公司等企业和考察团队到州内实地考察，并积极协调各项工作，为招商引资工作和投资项目的促进落地做出了实实在在的贡献。</w:t>
            </w:r>
          </w:p>
          <w:p w:rsidR="00B842F2" w:rsidRPr="00ED565B" w:rsidRDefault="009376BC" w:rsidP="00017FA0">
            <w:pPr>
              <w:adjustRightInd w:val="0"/>
              <w:snapToGrid w:val="0"/>
              <w:spacing w:line="520" w:lineRule="exact"/>
              <w:ind w:firstLineChars="200" w:firstLine="643"/>
              <w:rPr>
                <w:rFonts w:ascii="仿宋_GB2312" w:eastAsia="仿宋_GB2312" w:hAnsi="仿宋_GB2312" w:cs="仿宋_GB2312"/>
                <w:sz w:val="32"/>
                <w:szCs w:val="32"/>
              </w:rPr>
            </w:pPr>
            <w:r w:rsidRPr="00ED565B">
              <w:rPr>
                <w:rFonts w:ascii="仿宋_GB2312" w:eastAsia="仿宋_GB2312" w:hAnsi="仿宋_GB2312" w:cs="仿宋_GB2312" w:hint="eastAsia"/>
                <w:b/>
                <w:bCs/>
                <w:sz w:val="32"/>
                <w:szCs w:val="32"/>
              </w:rPr>
              <w:t>七是驻点招商持续推进。</w:t>
            </w:r>
            <w:r w:rsidRPr="00ED565B">
              <w:rPr>
                <w:rFonts w:ascii="仿宋_GB2312" w:eastAsia="仿宋_GB2312" w:hAnsi="仿宋_GB2312" w:cs="仿宋_GB2312" w:hint="eastAsia"/>
                <w:sz w:val="32"/>
                <w:szCs w:val="32"/>
              </w:rPr>
              <w:t>根据上级安排部署，我们中心招商主干力量成立州商务局驻成渝招商工作组，富有成效地开展了成都和重庆地区的驻点招商工作。特别是8月6日至10日，副局长符卫兴和我们中心主任杨艳玲率队赴重庆市和成都市参加湖南（重庆）投资贸易促进磋商会，并开展小分队招商活动，取得了宣传湘西、加强交流、探讨招商合作、推介我州重点招商项目和产业、精准对接投资商的良好成效。引进6个项目，超额完成成渝招商工作组</w:t>
            </w:r>
            <w:r w:rsidRPr="00ED565B">
              <w:rPr>
                <w:rFonts w:ascii="仿宋_GB2312" w:eastAsia="仿宋_GB2312" w:hAnsi="仿宋_GB2312" w:cs="仿宋_GB2312" w:hint="eastAsia"/>
                <w:sz w:val="32"/>
                <w:szCs w:val="32"/>
              </w:rPr>
              <w:lastRenderedPageBreak/>
              <w:t>的任务。</w:t>
            </w:r>
          </w:p>
          <w:p w:rsidR="00B842F2" w:rsidRPr="00ED565B" w:rsidRDefault="009376BC">
            <w:pPr>
              <w:adjustRightInd w:val="0"/>
              <w:snapToGrid w:val="0"/>
              <w:spacing w:line="520" w:lineRule="exact"/>
              <w:ind w:firstLineChars="200" w:firstLine="640"/>
              <w:rPr>
                <w:rFonts w:ascii="楷体_GB2312" w:eastAsia="楷体_GB2312" w:hAnsi="楷体_GB2312" w:cs="楷体_GB2312"/>
                <w:color w:val="FF0000"/>
                <w:sz w:val="32"/>
                <w:szCs w:val="32"/>
              </w:rPr>
            </w:pPr>
            <w:r w:rsidRPr="00ED565B">
              <w:rPr>
                <w:rFonts w:ascii="仿宋_GB2312" w:eastAsia="仿宋_GB2312" w:hAnsi="仿宋_GB2312" w:cs="仿宋_GB2312" w:hint="eastAsia"/>
                <w:sz w:val="32"/>
                <w:szCs w:val="32"/>
              </w:rPr>
              <w:t>通过全州上下共同努力，2020年全州实施省外境内的内联引资项目212个，合同引资998.60亿元，实际到位资金134.25亿元，同比增长28.8%，排名全省第一；完成省定年度目标任务的114.7%，排名全省第一；新引进“三类500强”企业投资项目7个，完成省分年度任务的175%，各项指标创历史新高。</w:t>
            </w:r>
          </w:p>
          <w:p w:rsidR="00B842F2" w:rsidRPr="00ED565B" w:rsidRDefault="00B842F2">
            <w:pPr>
              <w:autoSpaceDN w:val="0"/>
              <w:spacing w:line="320" w:lineRule="exact"/>
              <w:jc w:val="left"/>
              <w:textAlignment w:val="center"/>
              <w:rPr>
                <w:rFonts w:eastAsia="仿宋_GB2312" w:cs="仿宋_GB2312"/>
                <w:sz w:val="24"/>
              </w:rPr>
            </w:pPr>
          </w:p>
        </w:tc>
      </w:tr>
      <w:tr w:rsidR="00B842F2" w:rsidRPr="00ED565B">
        <w:trPr>
          <w:trHeight w:val="467"/>
          <w:jc w:val="center"/>
        </w:trPr>
        <w:tc>
          <w:tcPr>
            <w:tcW w:w="9800" w:type="dxa"/>
            <w:gridSpan w:val="17"/>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黑体" w:cs="黑体" w:hint="eastAsia"/>
                <w:sz w:val="28"/>
                <w:szCs w:val="28"/>
              </w:rPr>
              <w:lastRenderedPageBreak/>
              <w:t>二、部门（单位）收支情况</w:t>
            </w:r>
          </w:p>
        </w:tc>
      </w:tr>
      <w:tr w:rsidR="00B842F2" w:rsidRPr="00ED565B">
        <w:trPr>
          <w:trHeight w:val="452"/>
          <w:jc w:val="center"/>
        </w:trPr>
        <w:tc>
          <w:tcPr>
            <w:tcW w:w="9800" w:type="dxa"/>
            <w:gridSpan w:val="17"/>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b/>
                <w:bCs/>
                <w:sz w:val="24"/>
              </w:rPr>
              <w:t>年度收入情况（万元）</w:t>
            </w:r>
          </w:p>
        </w:tc>
      </w:tr>
      <w:tr w:rsidR="00B842F2" w:rsidRPr="00ED565B">
        <w:trPr>
          <w:trHeight w:val="392"/>
          <w:jc w:val="center"/>
        </w:trPr>
        <w:tc>
          <w:tcPr>
            <w:tcW w:w="1698" w:type="dxa"/>
            <w:gridSpan w:val="3"/>
            <w:vMerge w:val="restart"/>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机构名称</w:t>
            </w:r>
          </w:p>
        </w:tc>
        <w:tc>
          <w:tcPr>
            <w:tcW w:w="1080" w:type="dxa"/>
            <w:vMerge w:val="restart"/>
            <w:tcBorders>
              <w:righ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收入合计</w:t>
            </w:r>
          </w:p>
        </w:tc>
        <w:tc>
          <w:tcPr>
            <w:tcW w:w="7022" w:type="dxa"/>
            <w:gridSpan w:val="13"/>
            <w:tcBorders>
              <w:lef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其中：</w:t>
            </w:r>
          </w:p>
        </w:tc>
      </w:tr>
      <w:tr w:rsidR="00B842F2" w:rsidRPr="00ED565B">
        <w:trPr>
          <w:trHeight w:val="694"/>
          <w:jc w:val="center"/>
        </w:trPr>
        <w:tc>
          <w:tcPr>
            <w:tcW w:w="1698" w:type="dxa"/>
            <w:gridSpan w:val="3"/>
            <w:vMerge/>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080" w:type="dxa"/>
            <w:vMerge/>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上年结转</w:t>
            </w:r>
          </w:p>
        </w:tc>
        <w:tc>
          <w:tcPr>
            <w:tcW w:w="1082" w:type="dxa"/>
            <w:gridSpan w:val="2"/>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公共财</w:t>
            </w:r>
          </w:p>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政拨款</w:t>
            </w:r>
          </w:p>
        </w:tc>
        <w:tc>
          <w:tcPr>
            <w:tcW w:w="1705" w:type="dxa"/>
            <w:gridSpan w:val="2"/>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政府基金拨款</w:t>
            </w:r>
          </w:p>
        </w:tc>
        <w:tc>
          <w:tcPr>
            <w:tcW w:w="1800" w:type="dxa"/>
            <w:gridSpan w:val="4"/>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纳入专户管理的非税收入拨款</w:t>
            </w:r>
          </w:p>
        </w:tc>
        <w:tc>
          <w:tcPr>
            <w:tcW w:w="1080" w:type="dxa"/>
            <w:gridSpan w:val="3"/>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其他</w:t>
            </w:r>
          </w:p>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收入</w:t>
            </w:r>
          </w:p>
        </w:tc>
      </w:tr>
      <w:tr w:rsidR="00B842F2" w:rsidRPr="00ED565B">
        <w:trPr>
          <w:trHeight w:val="772"/>
          <w:jc w:val="center"/>
        </w:trPr>
        <w:tc>
          <w:tcPr>
            <w:tcW w:w="1698" w:type="dxa"/>
            <w:gridSpan w:val="3"/>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局机关及二级机构汇总</w:t>
            </w:r>
          </w:p>
        </w:tc>
        <w:tc>
          <w:tcPr>
            <w:tcW w:w="1080" w:type="dxa"/>
            <w:tcBorders>
              <w:right w:val="single" w:sz="4" w:space="0" w:color="auto"/>
            </w:tcBorders>
            <w:vAlign w:val="center"/>
          </w:tcPr>
          <w:p w:rsidR="00B842F2" w:rsidRPr="00ED565B" w:rsidRDefault="00B842F2">
            <w:pPr>
              <w:autoSpaceDN w:val="0"/>
              <w:spacing w:line="320" w:lineRule="exact"/>
              <w:jc w:val="left"/>
              <w:textAlignment w:val="center"/>
              <w:rPr>
                <w:rFonts w:eastAsia="仿宋_GB2312" w:cs="仿宋_GB2312"/>
                <w:sz w:val="24"/>
              </w:rPr>
            </w:pPr>
          </w:p>
        </w:tc>
        <w:tc>
          <w:tcPr>
            <w:tcW w:w="1355" w:type="dxa"/>
            <w:gridSpan w:val="2"/>
            <w:tcBorders>
              <w:left w:val="single" w:sz="4" w:space="0" w:color="auto"/>
            </w:tcBorders>
            <w:vAlign w:val="center"/>
          </w:tcPr>
          <w:p w:rsidR="00B842F2" w:rsidRPr="00ED565B" w:rsidRDefault="00B842F2">
            <w:pPr>
              <w:autoSpaceDN w:val="0"/>
              <w:spacing w:line="320" w:lineRule="exact"/>
              <w:jc w:val="left"/>
              <w:textAlignment w:val="center"/>
              <w:rPr>
                <w:rFonts w:eastAsia="仿宋_GB2312" w:cs="仿宋_GB2312"/>
                <w:sz w:val="24"/>
              </w:rPr>
            </w:pPr>
          </w:p>
        </w:tc>
        <w:tc>
          <w:tcPr>
            <w:tcW w:w="1082" w:type="dxa"/>
            <w:gridSpan w:val="2"/>
            <w:vAlign w:val="center"/>
          </w:tcPr>
          <w:p w:rsidR="00B842F2" w:rsidRPr="00ED565B" w:rsidRDefault="00B842F2">
            <w:pPr>
              <w:autoSpaceDN w:val="0"/>
              <w:spacing w:line="320" w:lineRule="exact"/>
              <w:jc w:val="left"/>
              <w:textAlignment w:val="center"/>
              <w:rPr>
                <w:rFonts w:eastAsia="仿宋_GB2312" w:cs="仿宋_GB2312"/>
                <w:sz w:val="24"/>
              </w:rPr>
            </w:pPr>
          </w:p>
        </w:tc>
        <w:tc>
          <w:tcPr>
            <w:tcW w:w="1705" w:type="dxa"/>
            <w:gridSpan w:val="2"/>
            <w:vAlign w:val="center"/>
          </w:tcPr>
          <w:p w:rsidR="00B842F2" w:rsidRPr="00ED565B" w:rsidRDefault="00B842F2">
            <w:pPr>
              <w:autoSpaceDN w:val="0"/>
              <w:spacing w:line="320" w:lineRule="exact"/>
              <w:jc w:val="left"/>
              <w:textAlignment w:val="center"/>
              <w:rPr>
                <w:rFonts w:eastAsia="仿宋_GB2312" w:cs="仿宋_GB2312"/>
                <w:sz w:val="24"/>
              </w:rPr>
            </w:pPr>
          </w:p>
        </w:tc>
        <w:tc>
          <w:tcPr>
            <w:tcW w:w="1800" w:type="dxa"/>
            <w:gridSpan w:val="4"/>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080" w:type="dxa"/>
            <w:gridSpan w:val="3"/>
            <w:vAlign w:val="center"/>
          </w:tcPr>
          <w:p w:rsidR="00B842F2" w:rsidRPr="00ED565B" w:rsidRDefault="00B842F2">
            <w:pPr>
              <w:autoSpaceDN w:val="0"/>
              <w:spacing w:line="320" w:lineRule="exact"/>
              <w:jc w:val="left"/>
              <w:textAlignment w:val="center"/>
              <w:rPr>
                <w:rFonts w:eastAsia="仿宋_GB2312" w:cs="仿宋_GB2312"/>
                <w:sz w:val="24"/>
              </w:rPr>
            </w:pPr>
          </w:p>
        </w:tc>
      </w:tr>
      <w:tr w:rsidR="00B842F2" w:rsidRPr="00ED565B">
        <w:trPr>
          <w:trHeight w:val="567"/>
          <w:jc w:val="center"/>
        </w:trPr>
        <w:tc>
          <w:tcPr>
            <w:tcW w:w="1698" w:type="dxa"/>
            <w:gridSpan w:val="3"/>
            <w:vAlign w:val="center"/>
          </w:tcPr>
          <w:p w:rsidR="00B842F2" w:rsidRPr="00ED565B" w:rsidRDefault="009376BC">
            <w:pPr>
              <w:spacing w:line="320" w:lineRule="exact"/>
              <w:rPr>
                <w:rFonts w:eastAsia="仿宋_GB2312" w:cs="仿宋_GB2312"/>
                <w:sz w:val="24"/>
              </w:rPr>
            </w:pPr>
            <w:r w:rsidRPr="00ED565B">
              <w:rPr>
                <w:rFonts w:eastAsia="仿宋_GB2312" w:cs="仿宋_GB2312" w:hint="eastAsia"/>
                <w:sz w:val="24"/>
              </w:rPr>
              <w:t>1</w:t>
            </w:r>
            <w:r w:rsidRPr="00ED565B">
              <w:rPr>
                <w:rFonts w:eastAsia="仿宋_GB2312" w:cs="仿宋_GB2312" w:hint="eastAsia"/>
                <w:sz w:val="24"/>
              </w:rPr>
              <w:t>、局机关</w:t>
            </w:r>
          </w:p>
        </w:tc>
        <w:tc>
          <w:tcPr>
            <w:tcW w:w="1080" w:type="dxa"/>
            <w:tcBorders>
              <w:right w:val="single" w:sz="4" w:space="0" w:color="auto"/>
            </w:tcBorders>
            <w:vAlign w:val="center"/>
          </w:tcPr>
          <w:p w:rsidR="00B842F2" w:rsidRPr="00ED565B" w:rsidRDefault="00B842F2">
            <w:pPr>
              <w:autoSpaceDN w:val="0"/>
              <w:spacing w:line="320" w:lineRule="exact"/>
              <w:jc w:val="left"/>
              <w:textAlignment w:val="center"/>
              <w:rPr>
                <w:rFonts w:eastAsia="仿宋_GB2312" w:cs="仿宋_GB2312"/>
                <w:sz w:val="24"/>
              </w:rPr>
            </w:pPr>
          </w:p>
        </w:tc>
        <w:tc>
          <w:tcPr>
            <w:tcW w:w="1355" w:type="dxa"/>
            <w:gridSpan w:val="2"/>
            <w:tcBorders>
              <w:left w:val="single" w:sz="4" w:space="0" w:color="auto"/>
            </w:tcBorders>
            <w:vAlign w:val="center"/>
          </w:tcPr>
          <w:p w:rsidR="00B842F2" w:rsidRPr="00ED565B" w:rsidRDefault="00B842F2">
            <w:pPr>
              <w:autoSpaceDN w:val="0"/>
              <w:spacing w:line="320" w:lineRule="exact"/>
              <w:jc w:val="left"/>
              <w:textAlignment w:val="center"/>
              <w:rPr>
                <w:rFonts w:eastAsia="仿宋_GB2312" w:cs="仿宋_GB2312"/>
                <w:sz w:val="24"/>
              </w:rPr>
            </w:pPr>
          </w:p>
        </w:tc>
        <w:tc>
          <w:tcPr>
            <w:tcW w:w="1082" w:type="dxa"/>
            <w:gridSpan w:val="2"/>
            <w:vAlign w:val="center"/>
          </w:tcPr>
          <w:p w:rsidR="00B842F2" w:rsidRPr="00ED565B" w:rsidRDefault="00B842F2">
            <w:pPr>
              <w:autoSpaceDN w:val="0"/>
              <w:spacing w:line="320" w:lineRule="exact"/>
              <w:jc w:val="left"/>
              <w:textAlignment w:val="center"/>
              <w:rPr>
                <w:rFonts w:eastAsia="仿宋_GB2312" w:cs="仿宋_GB2312"/>
                <w:sz w:val="24"/>
              </w:rPr>
            </w:pPr>
          </w:p>
        </w:tc>
        <w:tc>
          <w:tcPr>
            <w:tcW w:w="1705" w:type="dxa"/>
            <w:gridSpan w:val="2"/>
            <w:vAlign w:val="center"/>
          </w:tcPr>
          <w:p w:rsidR="00B842F2" w:rsidRPr="00ED565B" w:rsidRDefault="00B842F2">
            <w:pPr>
              <w:autoSpaceDN w:val="0"/>
              <w:spacing w:line="320" w:lineRule="exact"/>
              <w:jc w:val="left"/>
              <w:textAlignment w:val="center"/>
              <w:rPr>
                <w:rFonts w:eastAsia="仿宋_GB2312" w:cs="仿宋_GB2312"/>
                <w:sz w:val="24"/>
              </w:rPr>
            </w:pPr>
          </w:p>
        </w:tc>
        <w:tc>
          <w:tcPr>
            <w:tcW w:w="1800" w:type="dxa"/>
            <w:gridSpan w:val="4"/>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080" w:type="dxa"/>
            <w:gridSpan w:val="3"/>
            <w:vAlign w:val="center"/>
          </w:tcPr>
          <w:p w:rsidR="00B842F2" w:rsidRPr="00ED565B" w:rsidRDefault="00B842F2">
            <w:pPr>
              <w:autoSpaceDN w:val="0"/>
              <w:spacing w:line="320" w:lineRule="exact"/>
              <w:jc w:val="left"/>
              <w:textAlignment w:val="center"/>
              <w:rPr>
                <w:rFonts w:eastAsia="仿宋_GB2312" w:cs="仿宋_GB2312"/>
                <w:sz w:val="24"/>
              </w:rPr>
            </w:pPr>
          </w:p>
        </w:tc>
      </w:tr>
      <w:tr w:rsidR="00B842F2" w:rsidRPr="00ED565B">
        <w:trPr>
          <w:trHeight w:val="567"/>
          <w:jc w:val="center"/>
        </w:trPr>
        <w:tc>
          <w:tcPr>
            <w:tcW w:w="1698" w:type="dxa"/>
            <w:gridSpan w:val="3"/>
            <w:vAlign w:val="center"/>
          </w:tcPr>
          <w:p w:rsidR="00B842F2" w:rsidRPr="00ED565B" w:rsidRDefault="009376BC">
            <w:pPr>
              <w:spacing w:line="320" w:lineRule="exact"/>
              <w:rPr>
                <w:rFonts w:eastAsia="仿宋_GB2312" w:cs="仿宋_GB2312"/>
                <w:sz w:val="24"/>
              </w:rPr>
            </w:pPr>
            <w:r w:rsidRPr="00ED565B">
              <w:rPr>
                <w:rFonts w:eastAsia="仿宋_GB2312" w:cs="仿宋_GB2312" w:hint="eastAsia"/>
                <w:sz w:val="24"/>
              </w:rPr>
              <w:t>2</w:t>
            </w:r>
            <w:r w:rsidRPr="00ED565B">
              <w:rPr>
                <w:rFonts w:eastAsia="仿宋_GB2312" w:cs="仿宋_GB2312" w:hint="eastAsia"/>
                <w:sz w:val="24"/>
              </w:rPr>
              <w:t>、二级机构</w:t>
            </w:r>
            <w:r w:rsidRPr="00ED565B">
              <w:rPr>
                <w:rFonts w:eastAsia="仿宋_GB2312" w:cs="仿宋_GB2312" w:hint="eastAsia"/>
                <w:sz w:val="24"/>
              </w:rPr>
              <w:t>1</w:t>
            </w:r>
          </w:p>
        </w:tc>
        <w:tc>
          <w:tcPr>
            <w:tcW w:w="1080" w:type="dxa"/>
            <w:tcBorders>
              <w:right w:val="single" w:sz="4" w:space="0" w:color="auto"/>
            </w:tcBorders>
            <w:vAlign w:val="center"/>
          </w:tcPr>
          <w:p w:rsidR="00B842F2" w:rsidRPr="00ED565B" w:rsidRDefault="009376BC">
            <w:pPr>
              <w:autoSpaceDN w:val="0"/>
              <w:spacing w:line="320" w:lineRule="exact"/>
              <w:jc w:val="left"/>
              <w:textAlignment w:val="center"/>
              <w:rPr>
                <w:rFonts w:eastAsia="仿宋_GB2312" w:cs="仿宋_GB2312"/>
                <w:sz w:val="24"/>
              </w:rPr>
            </w:pPr>
            <w:r w:rsidRPr="00ED565B">
              <w:rPr>
                <w:rFonts w:eastAsia="仿宋_GB2312" w:cs="仿宋_GB2312" w:hint="eastAsia"/>
                <w:sz w:val="24"/>
              </w:rPr>
              <w:t>219.81</w:t>
            </w:r>
          </w:p>
        </w:tc>
        <w:tc>
          <w:tcPr>
            <w:tcW w:w="1355" w:type="dxa"/>
            <w:gridSpan w:val="2"/>
            <w:tcBorders>
              <w:left w:val="single" w:sz="4" w:space="0" w:color="auto"/>
            </w:tcBorders>
            <w:vAlign w:val="center"/>
          </w:tcPr>
          <w:p w:rsidR="00B842F2" w:rsidRPr="00ED565B" w:rsidRDefault="009376BC">
            <w:pPr>
              <w:autoSpaceDN w:val="0"/>
              <w:spacing w:line="320" w:lineRule="exact"/>
              <w:jc w:val="left"/>
              <w:textAlignment w:val="center"/>
              <w:rPr>
                <w:rFonts w:eastAsia="仿宋_GB2312" w:cs="仿宋_GB2312"/>
                <w:sz w:val="24"/>
              </w:rPr>
            </w:pPr>
            <w:r w:rsidRPr="00ED565B">
              <w:rPr>
                <w:rFonts w:eastAsia="仿宋_GB2312" w:cs="仿宋_GB2312" w:hint="eastAsia"/>
                <w:sz w:val="24"/>
              </w:rPr>
              <w:t>37.31</w:t>
            </w:r>
          </w:p>
        </w:tc>
        <w:tc>
          <w:tcPr>
            <w:tcW w:w="1082" w:type="dxa"/>
            <w:gridSpan w:val="2"/>
            <w:vAlign w:val="center"/>
          </w:tcPr>
          <w:p w:rsidR="00B842F2" w:rsidRPr="00ED565B" w:rsidRDefault="009376BC">
            <w:pPr>
              <w:autoSpaceDN w:val="0"/>
              <w:spacing w:line="320" w:lineRule="exact"/>
              <w:jc w:val="left"/>
              <w:textAlignment w:val="center"/>
              <w:rPr>
                <w:rFonts w:eastAsia="仿宋_GB2312" w:cs="仿宋_GB2312"/>
                <w:sz w:val="24"/>
              </w:rPr>
            </w:pPr>
            <w:r w:rsidRPr="00ED565B">
              <w:rPr>
                <w:rFonts w:eastAsia="仿宋_GB2312" w:cs="仿宋_GB2312" w:hint="eastAsia"/>
                <w:sz w:val="24"/>
              </w:rPr>
              <w:t>182.50</w:t>
            </w:r>
          </w:p>
        </w:tc>
        <w:tc>
          <w:tcPr>
            <w:tcW w:w="1705" w:type="dxa"/>
            <w:gridSpan w:val="2"/>
            <w:vAlign w:val="center"/>
          </w:tcPr>
          <w:p w:rsidR="00B842F2" w:rsidRPr="00ED565B" w:rsidRDefault="00B842F2">
            <w:pPr>
              <w:autoSpaceDN w:val="0"/>
              <w:spacing w:line="320" w:lineRule="exact"/>
              <w:jc w:val="left"/>
              <w:textAlignment w:val="center"/>
              <w:rPr>
                <w:rFonts w:eastAsia="仿宋_GB2312" w:cs="仿宋_GB2312"/>
                <w:sz w:val="24"/>
              </w:rPr>
            </w:pPr>
          </w:p>
        </w:tc>
        <w:tc>
          <w:tcPr>
            <w:tcW w:w="1800" w:type="dxa"/>
            <w:gridSpan w:val="4"/>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080" w:type="dxa"/>
            <w:gridSpan w:val="3"/>
            <w:vAlign w:val="center"/>
          </w:tcPr>
          <w:p w:rsidR="00B842F2" w:rsidRPr="00ED565B" w:rsidRDefault="00B842F2">
            <w:pPr>
              <w:autoSpaceDN w:val="0"/>
              <w:spacing w:line="320" w:lineRule="exact"/>
              <w:jc w:val="left"/>
              <w:textAlignment w:val="center"/>
              <w:rPr>
                <w:rFonts w:eastAsia="仿宋_GB2312" w:cs="仿宋_GB2312"/>
                <w:sz w:val="24"/>
              </w:rPr>
            </w:pPr>
          </w:p>
        </w:tc>
      </w:tr>
      <w:tr w:rsidR="00B842F2" w:rsidRPr="00ED565B">
        <w:trPr>
          <w:trHeight w:val="567"/>
          <w:jc w:val="center"/>
        </w:trPr>
        <w:tc>
          <w:tcPr>
            <w:tcW w:w="1698" w:type="dxa"/>
            <w:gridSpan w:val="3"/>
            <w:vAlign w:val="center"/>
          </w:tcPr>
          <w:p w:rsidR="00B842F2" w:rsidRPr="00ED565B" w:rsidRDefault="009376BC">
            <w:pPr>
              <w:spacing w:line="320" w:lineRule="exact"/>
              <w:rPr>
                <w:rFonts w:eastAsia="仿宋_GB2312" w:cs="仿宋_GB2312"/>
                <w:sz w:val="24"/>
              </w:rPr>
            </w:pPr>
            <w:r w:rsidRPr="00ED565B">
              <w:rPr>
                <w:rFonts w:eastAsia="仿宋_GB2312" w:cs="仿宋_GB2312" w:hint="eastAsia"/>
                <w:sz w:val="24"/>
              </w:rPr>
              <w:t>3</w:t>
            </w:r>
            <w:r w:rsidRPr="00ED565B">
              <w:rPr>
                <w:rFonts w:eastAsia="仿宋_GB2312" w:cs="仿宋_GB2312" w:hint="eastAsia"/>
                <w:sz w:val="24"/>
              </w:rPr>
              <w:t>、二级机构</w:t>
            </w:r>
            <w:r w:rsidRPr="00ED565B">
              <w:rPr>
                <w:rFonts w:eastAsia="仿宋_GB2312" w:cs="仿宋_GB2312" w:hint="eastAsia"/>
                <w:sz w:val="24"/>
              </w:rPr>
              <w:t>2</w:t>
            </w:r>
          </w:p>
        </w:tc>
        <w:tc>
          <w:tcPr>
            <w:tcW w:w="1080" w:type="dxa"/>
            <w:tcBorders>
              <w:right w:val="single" w:sz="4" w:space="0" w:color="auto"/>
            </w:tcBorders>
            <w:vAlign w:val="center"/>
          </w:tcPr>
          <w:p w:rsidR="00B842F2" w:rsidRPr="00ED565B" w:rsidRDefault="00B842F2">
            <w:pPr>
              <w:autoSpaceDN w:val="0"/>
              <w:spacing w:line="320" w:lineRule="exact"/>
              <w:jc w:val="left"/>
              <w:textAlignment w:val="center"/>
              <w:rPr>
                <w:rFonts w:eastAsia="仿宋_GB2312" w:cs="仿宋_GB2312"/>
                <w:sz w:val="24"/>
              </w:rPr>
            </w:pPr>
          </w:p>
        </w:tc>
        <w:tc>
          <w:tcPr>
            <w:tcW w:w="1355" w:type="dxa"/>
            <w:gridSpan w:val="2"/>
            <w:tcBorders>
              <w:left w:val="single" w:sz="4" w:space="0" w:color="auto"/>
            </w:tcBorders>
            <w:vAlign w:val="center"/>
          </w:tcPr>
          <w:p w:rsidR="00B842F2" w:rsidRPr="00ED565B" w:rsidRDefault="00B842F2">
            <w:pPr>
              <w:autoSpaceDN w:val="0"/>
              <w:spacing w:line="320" w:lineRule="exact"/>
              <w:jc w:val="left"/>
              <w:textAlignment w:val="center"/>
              <w:rPr>
                <w:rFonts w:eastAsia="仿宋_GB2312" w:cs="仿宋_GB2312"/>
                <w:sz w:val="24"/>
              </w:rPr>
            </w:pPr>
          </w:p>
        </w:tc>
        <w:tc>
          <w:tcPr>
            <w:tcW w:w="1082" w:type="dxa"/>
            <w:gridSpan w:val="2"/>
            <w:vAlign w:val="center"/>
          </w:tcPr>
          <w:p w:rsidR="00B842F2" w:rsidRPr="00ED565B" w:rsidRDefault="00B842F2">
            <w:pPr>
              <w:autoSpaceDN w:val="0"/>
              <w:spacing w:line="320" w:lineRule="exact"/>
              <w:jc w:val="left"/>
              <w:textAlignment w:val="center"/>
              <w:rPr>
                <w:rFonts w:eastAsia="仿宋_GB2312" w:cs="仿宋_GB2312"/>
                <w:sz w:val="24"/>
              </w:rPr>
            </w:pPr>
          </w:p>
        </w:tc>
        <w:tc>
          <w:tcPr>
            <w:tcW w:w="1705" w:type="dxa"/>
            <w:gridSpan w:val="2"/>
            <w:vAlign w:val="center"/>
          </w:tcPr>
          <w:p w:rsidR="00B842F2" w:rsidRPr="00ED565B" w:rsidRDefault="00B842F2">
            <w:pPr>
              <w:autoSpaceDN w:val="0"/>
              <w:spacing w:line="320" w:lineRule="exact"/>
              <w:jc w:val="left"/>
              <w:textAlignment w:val="center"/>
              <w:rPr>
                <w:rFonts w:eastAsia="仿宋_GB2312" w:cs="仿宋_GB2312"/>
                <w:sz w:val="24"/>
              </w:rPr>
            </w:pPr>
          </w:p>
        </w:tc>
        <w:tc>
          <w:tcPr>
            <w:tcW w:w="1800" w:type="dxa"/>
            <w:gridSpan w:val="4"/>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080" w:type="dxa"/>
            <w:gridSpan w:val="3"/>
            <w:vAlign w:val="center"/>
          </w:tcPr>
          <w:p w:rsidR="00B842F2" w:rsidRPr="00ED565B" w:rsidRDefault="00B842F2">
            <w:pPr>
              <w:autoSpaceDN w:val="0"/>
              <w:spacing w:line="320" w:lineRule="exact"/>
              <w:jc w:val="left"/>
              <w:textAlignment w:val="center"/>
              <w:rPr>
                <w:rFonts w:eastAsia="仿宋_GB2312" w:cs="仿宋_GB2312"/>
                <w:sz w:val="24"/>
              </w:rPr>
            </w:pPr>
          </w:p>
        </w:tc>
      </w:tr>
      <w:tr w:rsidR="00B842F2" w:rsidRPr="00ED565B">
        <w:trPr>
          <w:trHeight w:val="494"/>
          <w:jc w:val="center"/>
        </w:trPr>
        <w:tc>
          <w:tcPr>
            <w:tcW w:w="9800" w:type="dxa"/>
            <w:gridSpan w:val="17"/>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b/>
                <w:bCs/>
                <w:sz w:val="24"/>
              </w:rPr>
              <w:t>部门（单位）年度支出和结余情况（万元）</w:t>
            </w:r>
          </w:p>
        </w:tc>
      </w:tr>
      <w:tr w:rsidR="00B842F2" w:rsidRPr="00ED565B">
        <w:trPr>
          <w:trHeight w:val="409"/>
          <w:jc w:val="center"/>
        </w:trPr>
        <w:tc>
          <w:tcPr>
            <w:tcW w:w="1698" w:type="dxa"/>
            <w:gridSpan w:val="3"/>
            <w:vMerge w:val="restart"/>
            <w:vAlign w:val="center"/>
          </w:tcPr>
          <w:p w:rsidR="00B842F2" w:rsidRPr="00ED565B" w:rsidRDefault="009376BC">
            <w:pPr>
              <w:snapToGrid w:val="0"/>
              <w:spacing w:line="320" w:lineRule="exact"/>
              <w:jc w:val="center"/>
              <w:rPr>
                <w:rFonts w:eastAsia="仿宋_GB2312" w:cs="仿宋_GB2312"/>
                <w:sz w:val="24"/>
              </w:rPr>
            </w:pPr>
            <w:r w:rsidRPr="00ED565B">
              <w:rPr>
                <w:rFonts w:eastAsia="仿宋_GB2312" w:cs="仿宋_GB2312" w:hint="eastAsia"/>
                <w:sz w:val="24"/>
              </w:rPr>
              <w:t>机构名称</w:t>
            </w:r>
          </w:p>
        </w:tc>
        <w:tc>
          <w:tcPr>
            <w:tcW w:w="1080" w:type="dxa"/>
            <w:vMerge w:val="restart"/>
            <w:tcBorders>
              <w:righ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支出合计</w:t>
            </w:r>
          </w:p>
        </w:tc>
        <w:tc>
          <w:tcPr>
            <w:tcW w:w="5677" w:type="dxa"/>
            <w:gridSpan w:val="9"/>
            <w:tcBorders>
              <w:left w:val="single" w:sz="4" w:space="0" w:color="auto"/>
              <w:bottom w:val="single" w:sz="4" w:space="0" w:color="auto"/>
              <w:righ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其中：</w:t>
            </w:r>
          </w:p>
        </w:tc>
        <w:tc>
          <w:tcPr>
            <w:tcW w:w="1345" w:type="dxa"/>
            <w:gridSpan w:val="4"/>
            <w:tcBorders>
              <w:left w:val="single" w:sz="4" w:space="0" w:color="auto"/>
              <w:bottom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结余</w:t>
            </w:r>
          </w:p>
        </w:tc>
      </w:tr>
      <w:tr w:rsidR="00B842F2" w:rsidRPr="00ED565B">
        <w:trPr>
          <w:trHeight w:val="360"/>
          <w:jc w:val="center"/>
        </w:trPr>
        <w:tc>
          <w:tcPr>
            <w:tcW w:w="1698" w:type="dxa"/>
            <w:gridSpan w:val="3"/>
            <w:vMerge/>
            <w:vAlign w:val="center"/>
          </w:tcPr>
          <w:p w:rsidR="00B842F2" w:rsidRPr="00ED565B" w:rsidRDefault="00B842F2">
            <w:pPr>
              <w:spacing w:line="320" w:lineRule="exact"/>
              <w:jc w:val="center"/>
              <w:rPr>
                <w:rFonts w:eastAsia="仿宋_GB2312" w:cs="仿宋_GB2312"/>
                <w:sz w:val="24"/>
              </w:rPr>
            </w:pPr>
          </w:p>
        </w:tc>
        <w:tc>
          <w:tcPr>
            <w:tcW w:w="1080" w:type="dxa"/>
            <w:vMerge/>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355" w:type="dxa"/>
            <w:gridSpan w:val="2"/>
            <w:vMerge w:val="restart"/>
            <w:tcBorders>
              <w:top w:val="single" w:sz="4" w:space="0" w:color="auto"/>
              <w:lef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基本支出</w:t>
            </w:r>
          </w:p>
        </w:tc>
        <w:tc>
          <w:tcPr>
            <w:tcW w:w="3242" w:type="dxa"/>
            <w:gridSpan w:val="6"/>
            <w:tcBorders>
              <w:top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其中：</w:t>
            </w:r>
          </w:p>
        </w:tc>
        <w:tc>
          <w:tcPr>
            <w:tcW w:w="1080" w:type="dxa"/>
            <w:vMerge w:val="restart"/>
            <w:tcBorders>
              <w:top w:val="single" w:sz="4" w:space="0" w:color="auto"/>
              <w:righ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当年结余</w:t>
            </w:r>
          </w:p>
        </w:tc>
        <w:tc>
          <w:tcPr>
            <w:tcW w:w="625" w:type="dxa"/>
            <w:vMerge w:val="restart"/>
            <w:tcBorders>
              <w:top w:val="single" w:sz="4" w:space="0" w:color="auto"/>
              <w:lef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累计结余</w:t>
            </w:r>
          </w:p>
        </w:tc>
      </w:tr>
      <w:tr w:rsidR="00B842F2" w:rsidRPr="00ED565B">
        <w:trPr>
          <w:trHeight w:val="449"/>
          <w:jc w:val="center"/>
        </w:trPr>
        <w:tc>
          <w:tcPr>
            <w:tcW w:w="1698" w:type="dxa"/>
            <w:gridSpan w:val="3"/>
            <w:vMerge/>
            <w:vAlign w:val="center"/>
          </w:tcPr>
          <w:p w:rsidR="00B842F2" w:rsidRPr="00ED565B" w:rsidRDefault="00B842F2">
            <w:pPr>
              <w:spacing w:line="320" w:lineRule="exact"/>
              <w:jc w:val="center"/>
              <w:rPr>
                <w:rFonts w:eastAsia="仿宋_GB2312" w:cs="仿宋_GB2312"/>
                <w:sz w:val="24"/>
              </w:rPr>
            </w:pPr>
          </w:p>
        </w:tc>
        <w:tc>
          <w:tcPr>
            <w:tcW w:w="1080" w:type="dxa"/>
            <w:vMerge/>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355" w:type="dxa"/>
            <w:gridSpan w:val="2"/>
            <w:vMerge/>
            <w:tcBorders>
              <w:lef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082" w:type="dxa"/>
            <w:gridSpan w:val="2"/>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人员支出</w:t>
            </w:r>
          </w:p>
        </w:tc>
        <w:tc>
          <w:tcPr>
            <w:tcW w:w="2160" w:type="dxa"/>
            <w:gridSpan w:val="4"/>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公用支出</w:t>
            </w:r>
          </w:p>
        </w:tc>
        <w:tc>
          <w:tcPr>
            <w:tcW w:w="1080" w:type="dxa"/>
            <w:vMerge/>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720" w:type="dxa"/>
            <w:gridSpan w:val="3"/>
            <w:vMerge/>
            <w:tcBorders>
              <w:left w:val="single" w:sz="4" w:space="0" w:color="auto"/>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625" w:type="dxa"/>
            <w:vMerge/>
            <w:tcBorders>
              <w:lef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r>
      <w:tr w:rsidR="00B842F2" w:rsidRPr="00ED565B">
        <w:trPr>
          <w:trHeight w:val="877"/>
          <w:jc w:val="center"/>
        </w:trPr>
        <w:tc>
          <w:tcPr>
            <w:tcW w:w="1698" w:type="dxa"/>
            <w:gridSpan w:val="3"/>
            <w:vAlign w:val="center"/>
          </w:tcPr>
          <w:p w:rsidR="00B842F2" w:rsidRPr="00ED565B" w:rsidRDefault="009376BC">
            <w:pPr>
              <w:spacing w:line="320" w:lineRule="exact"/>
              <w:jc w:val="left"/>
              <w:rPr>
                <w:rFonts w:eastAsia="仿宋_GB2312" w:cs="仿宋_GB2312"/>
                <w:sz w:val="24"/>
              </w:rPr>
            </w:pPr>
            <w:r w:rsidRPr="00ED565B">
              <w:rPr>
                <w:rFonts w:eastAsia="仿宋_GB2312" w:cs="仿宋_GB2312" w:hint="eastAsia"/>
                <w:sz w:val="24"/>
              </w:rPr>
              <w:t>局机关及二级机构汇总</w:t>
            </w:r>
          </w:p>
        </w:tc>
        <w:tc>
          <w:tcPr>
            <w:tcW w:w="1080" w:type="dxa"/>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082" w:type="dxa"/>
            <w:gridSpan w:val="2"/>
            <w:vAlign w:val="center"/>
          </w:tcPr>
          <w:p w:rsidR="00B842F2" w:rsidRPr="00ED565B" w:rsidRDefault="00B842F2">
            <w:pPr>
              <w:autoSpaceDN w:val="0"/>
              <w:spacing w:line="320" w:lineRule="exact"/>
              <w:jc w:val="center"/>
              <w:textAlignment w:val="center"/>
              <w:rPr>
                <w:rFonts w:eastAsia="仿宋_GB2312" w:cs="仿宋_GB2312"/>
                <w:sz w:val="24"/>
              </w:rPr>
            </w:pPr>
          </w:p>
        </w:tc>
        <w:tc>
          <w:tcPr>
            <w:tcW w:w="2160" w:type="dxa"/>
            <w:gridSpan w:val="4"/>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080" w:type="dxa"/>
            <w:vAlign w:val="center"/>
          </w:tcPr>
          <w:p w:rsidR="00B842F2" w:rsidRPr="00ED565B" w:rsidRDefault="00B842F2">
            <w:pPr>
              <w:autoSpaceDN w:val="0"/>
              <w:spacing w:line="320" w:lineRule="exact"/>
              <w:jc w:val="center"/>
              <w:textAlignment w:val="center"/>
              <w:rPr>
                <w:rFonts w:eastAsia="仿宋_GB2312" w:cs="仿宋_GB2312"/>
                <w:sz w:val="24"/>
              </w:rPr>
            </w:pPr>
          </w:p>
        </w:tc>
        <w:tc>
          <w:tcPr>
            <w:tcW w:w="720" w:type="dxa"/>
            <w:gridSpan w:val="3"/>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625" w:type="dxa"/>
            <w:tcBorders>
              <w:lef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r>
      <w:tr w:rsidR="00B842F2" w:rsidRPr="00ED565B">
        <w:trPr>
          <w:trHeight w:val="624"/>
          <w:jc w:val="center"/>
        </w:trPr>
        <w:tc>
          <w:tcPr>
            <w:tcW w:w="1698" w:type="dxa"/>
            <w:gridSpan w:val="3"/>
            <w:vAlign w:val="center"/>
          </w:tcPr>
          <w:p w:rsidR="00B842F2" w:rsidRPr="00ED565B" w:rsidRDefault="009376BC">
            <w:pPr>
              <w:spacing w:line="320" w:lineRule="exact"/>
              <w:jc w:val="left"/>
              <w:rPr>
                <w:rFonts w:eastAsia="仿宋_GB2312" w:cs="仿宋_GB2312"/>
                <w:sz w:val="24"/>
              </w:rPr>
            </w:pPr>
            <w:r w:rsidRPr="00ED565B">
              <w:rPr>
                <w:rFonts w:eastAsia="仿宋_GB2312" w:cs="仿宋_GB2312" w:hint="eastAsia"/>
                <w:sz w:val="24"/>
              </w:rPr>
              <w:t>1</w:t>
            </w:r>
            <w:r w:rsidRPr="00ED565B">
              <w:rPr>
                <w:rFonts w:eastAsia="仿宋_GB2312" w:cs="仿宋_GB2312" w:hint="eastAsia"/>
                <w:sz w:val="24"/>
              </w:rPr>
              <w:t>、局机关</w:t>
            </w:r>
          </w:p>
        </w:tc>
        <w:tc>
          <w:tcPr>
            <w:tcW w:w="1080" w:type="dxa"/>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082" w:type="dxa"/>
            <w:gridSpan w:val="2"/>
            <w:vAlign w:val="center"/>
          </w:tcPr>
          <w:p w:rsidR="00B842F2" w:rsidRPr="00ED565B" w:rsidRDefault="00B842F2">
            <w:pPr>
              <w:autoSpaceDN w:val="0"/>
              <w:spacing w:line="320" w:lineRule="exact"/>
              <w:jc w:val="center"/>
              <w:textAlignment w:val="center"/>
              <w:rPr>
                <w:rFonts w:eastAsia="仿宋_GB2312" w:cs="仿宋_GB2312"/>
                <w:sz w:val="24"/>
              </w:rPr>
            </w:pPr>
          </w:p>
        </w:tc>
        <w:tc>
          <w:tcPr>
            <w:tcW w:w="2160" w:type="dxa"/>
            <w:gridSpan w:val="4"/>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080" w:type="dxa"/>
            <w:vAlign w:val="center"/>
          </w:tcPr>
          <w:p w:rsidR="00B842F2" w:rsidRPr="00ED565B" w:rsidRDefault="00B842F2">
            <w:pPr>
              <w:autoSpaceDN w:val="0"/>
              <w:spacing w:line="320" w:lineRule="exact"/>
              <w:jc w:val="center"/>
              <w:textAlignment w:val="center"/>
              <w:rPr>
                <w:rFonts w:eastAsia="仿宋_GB2312" w:cs="仿宋_GB2312"/>
                <w:sz w:val="24"/>
              </w:rPr>
            </w:pPr>
          </w:p>
        </w:tc>
        <w:tc>
          <w:tcPr>
            <w:tcW w:w="720" w:type="dxa"/>
            <w:gridSpan w:val="3"/>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625" w:type="dxa"/>
            <w:tcBorders>
              <w:lef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r>
      <w:tr w:rsidR="00B842F2" w:rsidRPr="00ED565B">
        <w:trPr>
          <w:trHeight w:val="624"/>
          <w:jc w:val="center"/>
        </w:trPr>
        <w:tc>
          <w:tcPr>
            <w:tcW w:w="1698" w:type="dxa"/>
            <w:gridSpan w:val="3"/>
            <w:vAlign w:val="center"/>
          </w:tcPr>
          <w:p w:rsidR="00B842F2" w:rsidRPr="00ED565B" w:rsidRDefault="009376BC">
            <w:pPr>
              <w:spacing w:line="320" w:lineRule="exact"/>
              <w:jc w:val="left"/>
              <w:rPr>
                <w:rFonts w:eastAsia="仿宋_GB2312" w:cs="仿宋_GB2312"/>
                <w:sz w:val="24"/>
              </w:rPr>
            </w:pPr>
            <w:r w:rsidRPr="00ED565B">
              <w:rPr>
                <w:rFonts w:eastAsia="仿宋_GB2312" w:cs="仿宋_GB2312" w:hint="eastAsia"/>
                <w:sz w:val="24"/>
              </w:rPr>
              <w:t>2</w:t>
            </w:r>
            <w:r w:rsidRPr="00ED565B">
              <w:rPr>
                <w:rFonts w:eastAsia="仿宋_GB2312" w:cs="仿宋_GB2312" w:hint="eastAsia"/>
                <w:sz w:val="24"/>
              </w:rPr>
              <w:t>、二级机构</w:t>
            </w:r>
            <w:r w:rsidRPr="00ED565B">
              <w:rPr>
                <w:rFonts w:eastAsia="仿宋_GB2312" w:cs="仿宋_GB2312" w:hint="eastAsia"/>
                <w:sz w:val="24"/>
              </w:rPr>
              <w:t>1</w:t>
            </w:r>
          </w:p>
        </w:tc>
        <w:tc>
          <w:tcPr>
            <w:tcW w:w="1080" w:type="dxa"/>
            <w:tcBorders>
              <w:righ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171.97</w:t>
            </w:r>
          </w:p>
        </w:tc>
        <w:tc>
          <w:tcPr>
            <w:tcW w:w="1355" w:type="dxa"/>
            <w:gridSpan w:val="2"/>
            <w:tcBorders>
              <w:lef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113.59</w:t>
            </w:r>
          </w:p>
        </w:tc>
        <w:tc>
          <w:tcPr>
            <w:tcW w:w="1082" w:type="dxa"/>
            <w:gridSpan w:val="2"/>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111.73</w:t>
            </w:r>
          </w:p>
        </w:tc>
        <w:tc>
          <w:tcPr>
            <w:tcW w:w="2160" w:type="dxa"/>
            <w:gridSpan w:val="4"/>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1.86</w:t>
            </w:r>
          </w:p>
        </w:tc>
        <w:tc>
          <w:tcPr>
            <w:tcW w:w="1080" w:type="dxa"/>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58.34</w:t>
            </w:r>
          </w:p>
        </w:tc>
        <w:tc>
          <w:tcPr>
            <w:tcW w:w="720" w:type="dxa"/>
            <w:gridSpan w:val="3"/>
            <w:tcBorders>
              <w:righ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10.53</w:t>
            </w:r>
          </w:p>
        </w:tc>
        <w:tc>
          <w:tcPr>
            <w:tcW w:w="625" w:type="dxa"/>
            <w:tcBorders>
              <w:lef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47.84</w:t>
            </w:r>
          </w:p>
        </w:tc>
      </w:tr>
      <w:tr w:rsidR="00B842F2" w:rsidRPr="00ED565B">
        <w:trPr>
          <w:trHeight w:val="624"/>
          <w:jc w:val="center"/>
        </w:trPr>
        <w:tc>
          <w:tcPr>
            <w:tcW w:w="1698" w:type="dxa"/>
            <w:gridSpan w:val="3"/>
            <w:vAlign w:val="center"/>
          </w:tcPr>
          <w:p w:rsidR="00B842F2" w:rsidRPr="00ED565B" w:rsidRDefault="009376BC">
            <w:pPr>
              <w:spacing w:line="320" w:lineRule="exact"/>
              <w:jc w:val="left"/>
              <w:rPr>
                <w:rFonts w:eastAsia="仿宋_GB2312" w:cs="仿宋_GB2312"/>
                <w:sz w:val="24"/>
              </w:rPr>
            </w:pPr>
            <w:r w:rsidRPr="00ED565B">
              <w:rPr>
                <w:rFonts w:eastAsia="仿宋_GB2312" w:cs="仿宋_GB2312" w:hint="eastAsia"/>
                <w:sz w:val="24"/>
              </w:rPr>
              <w:t>3</w:t>
            </w:r>
            <w:r w:rsidRPr="00ED565B">
              <w:rPr>
                <w:rFonts w:eastAsia="仿宋_GB2312" w:cs="仿宋_GB2312" w:hint="eastAsia"/>
                <w:sz w:val="24"/>
              </w:rPr>
              <w:t>、二级机构</w:t>
            </w:r>
            <w:r w:rsidRPr="00ED565B">
              <w:rPr>
                <w:rFonts w:eastAsia="仿宋_GB2312" w:cs="仿宋_GB2312" w:hint="eastAsia"/>
                <w:sz w:val="24"/>
              </w:rPr>
              <w:t>2</w:t>
            </w:r>
          </w:p>
        </w:tc>
        <w:tc>
          <w:tcPr>
            <w:tcW w:w="1080" w:type="dxa"/>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082" w:type="dxa"/>
            <w:gridSpan w:val="2"/>
            <w:vAlign w:val="center"/>
          </w:tcPr>
          <w:p w:rsidR="00B842F2" w:rsidRPr="00ED565B" w:rsidRDefault="00B842F2">
            <w:pPr>
              <w:autoSpaceDN w:val="0"/>
              <w:spacing w:line="320" w:lineRule="exact"/>
              <w:jc w:val="center"/>
              <w:textAlignment w:val="center"/>
              <w:rPr>
                <w:rFonts w:eastAsia="仿宋_GB2312" w:cs="仿宋_GB2312"/>
                <w:sz w:val="24"/>
              </w:rPr>
            </w:pPr>
          </w:p>
        </w:tc>
        <w:tc>
          <w:tcPr>
            <w:tcW w:w="2160" w:type="dxa"/>
            <w:gridSpan w:val="4"/>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080" w:type="dxa"/>
            <w:vAlign w:val="center"/>
          </w:tcPr>
          <w:p w:rsidR="00B842F2" w:rsidRPr="00ED565B" w:rsidRDefault="00B842F2">
            <w:pPr>
              <w:autoSpaceDN w:val="0"/>
              <w:spacing w:line="320" w:lineRule="exact"/>
              <w:jc w:val="center"/>
              <w:textAlignment w:val="center"/>
              <w:rPr>
                <w:rFonts w:eastAsia="仿宋_GB2312" w:cs="仿宋_GB2312"/>
                <w:sz w:val="24"/>
              </w:rPr>
            </w:pPr>
          </w:p>
        </w:tc>
        <w:tc>
          <w:tcPr>
            <w:tcW w:w="720" w:type="dxa"/>
            <w:gridSpan w:val="3"/>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625" w:type="dxa"/>
            <w:tcBorders>
              <w:lef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r>
      <w:tr w:rsidR="00B842F2" w:rsidRPr="00ED565B">
        <w:trPr>
          <w:trHeight w:val="464"/>
          <w:jc w:val="center"/>
        </w:trPr>
        <w:tc>
          <w:tcPr>
            <w:tcW w:w="1698" w:type="dxa"/>
            <w:gridSpan w:val="3"/>
            <w:vMerge w:val="restart"/>
            <w:vAlign w:val="center"/>
          </w:tcPr>
          <w:p w:rsidR="00B842F2" w:rsidRPr="00ED565B" w:rsidRDefault="009376BC">
            <w:pPr>
              <w:spacing w:line="320" w:lineRule="exact"/>
              <w:jc w:val="center"/>
              <w:rPr>
                <w:rFonts w:eastAsia="仿宋_GB2312" w:cs="仿宋_GB2312"/>
                <w:sz w:val="24"/>
              </w:rPr>
            </w:pPr>
            <w:r w:rsidRPr="00ED565B">
              <w:rPr>
                <w:rFonts w:eastAsia="仿宋_GB2312" w:cs="仿宋_GB2312" w:hint="eastAsia"/>
                <w:sz w:val="24"/>
              </w:rPr>
              <w:t>机构名称</w:t>
            </w:r>
          </w:p>
        </w:tc>
        <w:tc>
          <w:tcPr>
            <w:tcW w:w="1080" w:type="dxa"/>
            <w:vMerge w:val="restart"/>
            <w:tcBorders>
              <w:righ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三公经费</w:t>
            </w:r>
          </w:p>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合计</w:t>
            </w:r>
          </w:p>
        </w:tc>
        <w:tc>
          <w:tcPr>
            <w:tcW w:w="7022" w:type="dxa"/>
            <w:gridSpan w:val="13"/>
            <w:tcBorders>
              <w:lef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其中：</w:t>
            </w:r>
          </w:p>
        </w:tc>
      </w:tr>
      <w:tr w:rsidR="00B842F2" w:rsidRPr="00ED565B">
        <w:trPr>
          <w:trHeight w:val="624"/>
          <w:jc w:val="center"/>
        </w:trPr>
        <w:tc>
          <w:tcPr>
            <w:tcW w:w="1698" w:type="dxa"/>
            <w:gridSpan w:val="3"/>
            <w:vMerge/>
            <w:vAlign w:val="center"/>
          </w:tcPr>
          <w:p w:rsidR="00B842F2" w:rsidRPr="00ED565B" w:rsidRDefault="00B842F2">
            <w:pPr>
              <w:spacing w:line="320" w:lineRule="exact"/>
              <w:jc w:val="center"/>
              <w:rPr>
                <w:rFonts w:eastAsia="仿宋_GB2312" w:cs="仿宋_GB2312"/>
                <w:sz w:val="24"/>
              </w:rPr>
            </w:pPr>
          </w:p>
        </w:tc>
        <w:tc>
          <w:tcPr>
            <w:tcW w:w="1080" w:type="dxa"/>
            <w:vMerge/>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公务接待费</w:t>
            </w:r>
          </w:p>
        </w:tc>
        <w:tc>
          <w:tcPr>
            <w:tcW w:w="1082" w:type="dxa"/>
            <w:gridSpan w:val="2"/>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公务用车运行维护费</w:t>
            </w:r>
          </w:p>
        </w:tc>
        <w:tc>
          <w:tcPr>
            <w:tcW w:w="2160" w:type="dxa"/>
            <w:gridSpan w:val="4"/>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公务用车购置费</w:t>
            </w:r>
          </w:p>
        </w:tc>
        <w:tc>
          <w:tcPr>
            <w:tcW w:w="2425" w:type="dxa"/>
            <w:gridSpan w:val="5"/>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因公出国（</w:t>
            </w:r>
            <w:r w:rsidRPr="00ED565B">
              <w:rPr>
                <w:rFonts w:hint="eastAsia"/>
                <w:sz w:val="24"/>
              </w:rPr>
              <w:t>境）</w:t>
            </w:r>
            <w:r w:rsidRPr="00ED565B">
              <w:rPr>
                <w:rFonts w:eastAsia="仿宋_GB2312" w:cs="仿宋_GB2312" w:hint="eastAsia"/>
                <w:sz w:val="24"/>
              </w:rPr>
              <w:t>费用</w:t>
            </w:r>
          </w:p>
        </w:tc>
      </w:tr>
      <w:tr w:rsidR="00B842F2" w:rsidRPr="00ED565B">
        <w:trPr>
          <w:trHeight w:val="858"/>
          <w:jc w:val="center"/>
        </w:trPr>
        <w:tc>
          <w:tcPr>
            <w:tcW w:w="1698" w:type="dxa"/>
            <w:gridSpan w:val="3"/>
            <w:vAlign w:val="center"/>
          </w:tcPr>
          <w:p w:rsidR="00B842F2" w:rsidRPr="00ED565B" w:rsidRDefault="009376BC">
            <w:pPr>
              <w:spacing w:line="320" w:lineRule="exact"/>
              <w:jc w:val="left"/>
              <w:rPr>
                <w:rFonts w:eastAsia="仿宋_GB2312" w:cs="仿宋_GB2312"/>
                <w:sz w:val="24"/>
              </w:rPr>
            </w:pPr>
            <w:r w:rsidRPr="00ED565B">
              <w:rPr>
                <w:rFonts w:eastAsia="仿宋_GB2312" w:cs="仿宋_GB2312" w:hint="eastAsia"/>
                <w:sz w:val="24"/>
              </w:rPr>
              <w:t>局机关及二级机构汇总</w:t>
            </w:r>
          </w:p>
        </w:tc>
        <w:tc>
          <w:tcPr>
            <w:tcW w:w="1080" w:type="dxa"/>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082" w:type="dxa"/>
            <w:gridSpan w:val="2"/>
            <w:vAlign w:val="center"/>
          </w:tcPr>
          <w:p w:rsidR="00B842F2" w:rsidRPr="00ED565B" w:rsidRDefault="00B842F2">
            <w:pPr>
              <w:autoSpaceDN w:val="0"/>
              <w:spacing w:line="320" w:lineRule="exact"/>
              <w:jc w:val="center"/>
              <w:textAlignment w:val="center"/>
              <w:rPr>
                <w:rFonts w:eastAsia="仿宋_GB2312" w:cs="仿宋_GB2312"/>
                <w:sz w:val="24"/>
              </w:rPr>
            </w:pPr>
          </w:p>
        </w:tc>
        <w:tc>
          <w:tcPr>
            <w:tcW w:w="2160" w:type="dxa"/>
            <w:gridSpan w:val="4"/>
            <w:vAlign w:val="center"/>
          </w:tcPr>
          <w:p w:rsidR="00B842F2" w:rsidRPr="00ED565B" w:rsidRDefault="00B842F2">
            <w:pPr>
              <w:autoSpaceDN w:val="0"/>
              <w:spacing w:line="320" w:lineRule="exact"/>
              <w:jc w:val="center"/>
              <w:textAlignment w:val="center"/>
              <w:rPr>
                <w:rFonts w:eastAsia="仿宋_GB2312" w:cs="仿宋_GB2312"/>
                <w:sz w:val="24"/>
              </w:rPr>
            </w:pPr>
          </w:p>
        </w:tc>
        <w:tc>
          <w:tcPr>
            <w:tcW w:w="2425" w:type="dxa"/>
            <w:gridSpan w:val="5"/>
            <w:vAlign w:val="center"/>
          </w:tcPr>
          <w:p w:rsidR="00B842F2" w:rsidRPr="00ED565B" w:rsidRDefault="00B842F2">
            <w:pPr>
              <w:autoSpaceDN w:val="0"/>
              <w:spacing w:line="320" w:lineRule="exact"/>
              <w:jc w:val="center"/>
              <w:textAlignment w:val="center"/>
              <w:rPr>
                <w:rFonts w:eastAsia="仿宋_GB2312" w:cs="仿宋_GB2312"/>
                <w:sz w:val="24"/>
              </w:rPr>
            </w:pPr>
          </w:p>
        </w:tc>
      </w:tr>
      <w:tr w:rsidR="00B842F2" w:rsidRPr="00ED565B">
        <w:trPr>
          <w:trHeight w:val="509"/>
          <w:jc w:val="center"/>
        </w:trPr>
        <w:tc>
          <w:tcPr>
            <w:tcW w:w="1698" w:type="dxa"/>
            <w:gridSpan w:val="3"/>
            <w:vAlign w:val="center"/>
          </w:tcPr>
          <w:p w:rsidR="00B842F2" w:rsidRPr="00ED565B" w:rsidRDefault="009376BC">
            <w:pPr>
              <w:spacing w:line="320" w:lineRule="exact"/>
              <w:jc w:val="left"/>
              <w:rPr>
                <w:rFonts w:eastAsia="仿宋_GB2312" w:cs="仿宋_GB2312"/>
                <w:sz w:val="24"/>
              </w:rPr>
            </w:pPr>
            <w:r w:rsidRPr="00ED565B">
              <w:rPr>
                <w:rFonts w:eastAsia="仿宋_GB2312" w:cs="仿宋_GB2312" w:hint="eastAsia"/>
                <w:sz w:val="24"/>
              </w:rPr>
              <w:lastRenderedPageBreak/>
              <w:t>1</w:t>
            </w:r>
            <w:r w:rsidRPr="00ED565B">
              <w:rPr>
                <w:rFonts w:eastAsia="仿宋_GB2312" w:cs="仿宋_GB2312" w:hint="eastAsia"/>
                <w:sz w:val="24"/>
              </w:rPr>
              <w:t>、局机关</w:t>
            </w:r>
          </w:p>
        </w:tc>
        <w:tc>
          <w:tcPr>
            <w:tcW w:w="1080" w:type="dxa"/>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082" w:type="dxa"/>
            <w:gridSpan w:val="2"/>
            <w:vAlign w:val="center"/>
          </w:tcPr>
          <w:p w:rsidR="00B842F2" w:rsidRPr="00ED565B" w:rsidRDefault="00B842F2">
            <w:pPr>
              <w:autoSpaceDN w:val="0"/>
              <w:spacing w:line="320" w:lineRule="exact"/>
              <w:jc w:val="center"/>
              <w:textAlignment w:val="center"/>
              <w:rPr>
                <w:rFonts w:eastAsia="仿宋_GB2312" w:cs="仿宋_GB2312"/>
                <w:sz w:val="24"/>
              </w:rPr>
            </w:pPr>
          </w:p>
        </w:tc>
        <w:tc>
          <w:tcPr>
            <w:tcW w:w="2160" w:type="dxa"/>
            <w:gridSpan w:val="4"/>
            <w:vAlign w:val="center"/>
          </w:tcPr>
          <w:p w:rsidR="00B842F2" w:rsidRPr="00ED565B" w:rsidRDefault="00B842F2">
            <w:pPr>
              <w:autoSpaceDN w:val="0"/>
              <w:spacing w:line="320" w:lineRule="exact"/>
              <w:jc w:val="center"/>
              <w:textAlignment w:val="center"/>
              <w:rPr>
                <w:rFonts w:eastAsia="仿宋_GB2312" w:cs="仿宋_GB2312"/>
                <w:sz w:val="24"/>
              </w:rPr>
            </w:pPr>
          </w:p>
        </w:tc>
        <w:tc>
          <w:tcPr>
            <w:tcW w:w="2425" w:type="dxa"/>
            <w:gridSpan w:val="5"/>
            <w:vAlign w:val="center"/>
          </w:tcPr>
          <w:p w:rsidR="00B842F2" w:rsidRPr="00ED565B" w:rsidRDefault="00B842F2">
            <w:pPr>
              <w:autoSpaceDN w:val="0"/>
              <w:spacing w:line="320" w:lineRule="exact"/>
              <w:jc w:val="center"/>
              <w:textAlignment w:val="center"/>
              <w:rPr>
                <w:rFonts w:eastAsia="仿宋_GB2312" w:cs="仿宋_GB2312"/>
                <w:sz w:val="24"/>
              </w:rPr>
            </w:pPr>
          </w:p>
        </w:tc>
      </w:tr>
      <w:tr w:rsidR="00B842F2" w:rsidRPr="00ED565B">
        <w:trPr>
          <w:trHeight w:val="624"/>
          <w:jc w:val="center"/>
        </w:trPr>
        <w:tc>
          <w:tcPr>
            <w:tcW w:w="1698" w:type="dxa"/>
            <w:gridSpan w:val="3"/>
            <w:vAlign w:val="center"/>
          </w:tcPr>
          <w:p w:rsidR="00B842F2" w:rsidRPr="00ED565B" w:rsidRDefault="009376BC">
            <w:pPr>
              <w:spacing w:line="320" w:lineRule="exact"/>
              <w:jc w:val="left"/>
              <w:rPr>
                <w:rFonts w:eastAsia="仿宋_GB2312" w:cs="仿宋_GB2312"/>
                <w:sz w:val="24"/>
              </w:rPr>
            </w:pPr>
            <w:r w:rsidRPr="00ED565B">
              <w:rPr>
                <w:rFonts w:eastAsia="仿宋_GB2312" w:cs="仿宋_GB2312" w:hint="eastAsia"/>
                <w:sz w:val="24"/>
              </w:rPr>
              <w:t>2</w:t>
            </w:r>
            <w:r w:rsidRPr="00ED565B">
              <w:rPr>
                <w:rFonts w:eastAsia="仿宋_GB2312" w:cs="仿宋_GB2312" w:hint="eastAsia"/>
                <w:sz w:val="24"/>
              </w:rPr>
              <w:t>、二级机构</w:t>
            </w:r>
            <w:r w:rsidRPr="00ED565B">
              <w:rPr>
                <w:rFonts w:eastAsia="仿宋_GB2312" w:cs="仿宋_GB2312" w:hint="eastAsia"/>
                <w:sz w:val="24"/>
              </w:rPr>
              <w:t>1</w:t>
            </w:r>
          </w:p>
        </w:tc>
        <w:tc>
          <w:tcPr>
            <w:tcW w:w="1080" w:type="dxa"/>
            <w:tcBorders>
              <w:righ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2.96</w:t>
            </w:r>
          </w:p>
        </w:tc>
        <w:tc>
          <w:tcPr>
            <w:tcW w:w="1355" w:type="dxa"/>
            <w:gridSpan w:val="2"/>
            <w:tcBorders>
              <w:lef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2.96</w:t>
            </w:r>
          </w:p>
        </w:tc>
        <w:tc>
          <w:tcPr>
            <w:tcW w:w="1082" w:type="dxa"/>
            <w:gridSpan w:val="2"/>
            <w:vAlign w:val="center"/>
          </w:tcPr>
          <w:p w:rsidR="00B842F2" w:rsidRPr="00ED565B" w:rsidRDefault="00B842F2">
            <w:pPr>
              <w:autoSpaceDN w:val="0"/>
              <w:spacing w:line="320" w:lineRule="exact"/>
              <w:jc w:val="center"/>
              <w:textAlignment w:val="center"/>
              <w:rPr>
                <w:rFonts w:eastAsia="仿宋_GB2312" w:cs="仿宋_GB2312"/>
                <w:sz w:val="24"/>
              </w:rPr>
            </w:pPr>
          </w:p>
        </w:tc>
        <w:tc>
          <w:tcPr>
            <w:tcW w:w="2160" w:type="dxa"/>
            <w:gridSpan w:val="4"/>
            <w:vAlign w:val="center"/>
          </w:tcPr>
          <w:p w:rsidR="00B842F2" w:rsidRPr="00ED565B" w:rsidRDefault="00B842F2">
            <w:pPr>
              <w:autoSpaceDN w:val="0"/>
              <w:spacing w:line="320" w:lineRule="exact"/>
              <w:jc w:val="center"/>
              <w:textAlignment w:val="center"/>
              <w:rPr>
                <w:rFonts w:eastAsia="仿宋_GB2312" w:cs="仿宋_GB2312"/>
                <w:sz w:val="24"/>
              </w:rPr>
            </w:pPr>
          </w:p>
        </w:tc>
        <w:tc>
          <w:tcPr>
            <w:tcW w:w="2425" w:type="dxa"/>
            <w:gridSpan w:val="5"/>
            <w:vAlign w:val="center"/>
          </w:tcPr>
          <w:p w:rsidR="00B842F2" w:rsidRPr="00ED565B" w:rsidRDefault="00B842F2">
            <w:pPr>
              <w:autoSpaceDN w:val="0"/>
              <w:spacing w:line="320" w:lineRule="exact"/>
              <w:jc w:val="center"/>
              <w:textAlignment w:val="center"/>
              <w:rPr>
                <w:rFonts w:eastAsia="仿宋_GB2312" w:cs="仿宋_GB2312"/>
                <w:sz w:val="24"/>
              </w:rPr>
            </w:pPr>
          </w:p>
        </w:tc>
      </w:tr>
      <w:tr w:rsidR="00B842F2" w:rsidRPr="00ED565B">
        <w:trPr>
          <w:trHeight w:val="624"/>
          <w:jc w:val="center"/>
        </w:trPr>
        <w:tc>
          <w:tcPr>
            <w:tcW w:w="1698" w:type="dxa"/>
            <w:gridSpan w:val="3"/>
            <w:vAlign w:val="center"/>
          </w:tcPr>
          <w:p w:rsidR="00B842F2" w:rsidRPr="00ED565B" w:rsidRDefault="009376BC">
            <w:pPr>
              <w:spacing w:line="320" w:lineRule="exact"/>
              <w:jc w:val="left"/>
              <w:rPr>
                <w:rFonts w:eastAsia="仿宋_GB2312" w:cs="仿宋_GB2312"/>
                <w:sz w:val="24"/>
              </w:rPr>
            </w:pPr>
            <w:r w:rsidRPr="00ED565B">
              <w:rPr>
                <w:rFonts w:eastAsia="仿宋_GB2312" w:cs="仿宋_GB2312" w:hint="eastAsia"/>
                <w:sz w:val="24"/>
              </w:rPr>
              <w:t>3</w:t>
            </w:r>
            <w:r w:rsidRPr="00ED565B">
              <w:rPr>
                <w:rFonts w:eastAsia="仿宋_GB2312" w:cs="仿宋_GB2312" w:hint="eastAsia"/>
                <w:sz w:val="24"/>
              </w:rPr>
              <w:t>、二级机构</w:t>
            </w:r>
            <w:r w:rsidRPr="00ED565B">
              <w:rPr>
                <w:rFonts w:eastAsia="仿宋_GB2312" w:cs="仿宋_GB2312" w:hint="eastAsia"/>
                <w:sz w:val="24"/>
              </w:rPr>
              <w:t>2</w:t>
            </w:r>
          </w:p>
        </w:tc>
        <w:tc>
          <w:tcPr>
            <w:tcW w:w="1080" w:type="dxa"/>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082" w:type="dxa"/>
            <w:gridSpan w:val="2"/>
            <w:vAlign w:val="center"/>
          </w:tcPr>
          <w:p w:rsidR="00B842F2" w:rsidRPr="00ED565B" w:rsidRDefault="00B842F2">
            <w:pPr>
              <w:autoSpaceDN w:val="0"/>
              <w:spacing w:line="320" w:lineRule="exact"/>
              <w:jc w:val="center"/>
              <w:textAlignment w:val="center"/>
              <w:rPr>
                <w:rFonts w:eastAsia="仿宋_GB2312" w:cs="仿宋_GB2312"/>
                <w:sz w:val="24"/>
              </w:rPr>
            </w:pPr>
          </w:p>
        </w:tc>
        <w:tc>
          <w:tcPr>
            <w:tcW w:w="2160" w:type="dxa"/>
            <w:gridSpan w:val="4"/>
            <w:vAlign w:val="center"/>
          </w:tcPr>
          <w:p w:rsidR="00B842F2" w:rsidRPr="00ED565B" w:rsidRDefault="00B842F2">
            <w:pPr>
              <w:autoSpaceDN w:val="0"/>
              <w:spacing w:line="320" w:lineRule="exact"/>
              <w:jc w:val="center"/>
              <w:textAlignment w:val="center"/>
              <w:rPr>
                <w:rFonts w:eastAsia="仿宋_GB2312" w:cs="仿宋_GB2312"/>
                <w:sz w:val="24"/>
              </w:rPr>
            </w:pPr>
          </w:p>
        </w:tc>
        <w:tc>
          <w:tcPr>
            <w:tcW w:w="2425" w:type="dxa"/>
            <w:gridSpan w:val="5"/>
            <w:vAlign w:val="center"/>
          </w:tcPr>
          <w:p w:rsidR="00B842F2" w:rsidRPr="00ED565B" w:rsidRDefault="00B842F2">
            <w:pPr>
              <w:autoSpaceDN w:val="0"/>
              <w:spacing w:line="320" w:lineRule="exact"/>
              <w:jc w:val="center"/>
              <w:textAlignment w:val="center"/>
              <w:rPr>
                <w:rFonts w:eastAsia="仿宋_GB2312" w:cs="仿宋_GB2312"/>
                <w:sz w:val="24"/>
              </w:rPr>
            </w:pPr>
          </w:p>
        </w:tc>
      </w:tr>
      <w:tr w:rsidR="00B842F2" w:rsidRPr="00ED565B">
        <w:trPr>
          <w:trHeight w:val="594"/>
          <w:jc w:val="center"/>
        </w:trPr>
        <w:tc>
          <w:tcPr>
            <w:tcW w:w="1698" w:type="dxa"/>
            <w:gridSpan w:val="3"/>
            <w:vMerge w:val="restart"/>
            <w:vAlign w:val="center"/>
          </w:tcPr>
          <w:p w:rsidR="00B842F2" w:rsidRPr="00ED565B" w:rsidRDefault="009376BC">
            <w:pPr>
              <w:spacing w:line="320" w:lineRule="exact"/>
              <w:jc w:val="center"/>
              <w:rPr>
                <w:rFonts w:eastAsia="仿宋_GB2312" w:cs="仿宋_GB2312"/>
                <w:sz w:val="24"/>
              </w:rPr>
            </w:pPr>
            <w:r w:rsidRPr="00ED565B">
              <w:rPr>
                <w:rFonts w:eastAsia="仿宋_GB2312" w:cs="仿宋_GB2312" w:hint="eastAsia"/>
                <w:sz w:val="24"/>
              </w:rPr>
              <w:t>机构名称</w:t>
            </w:r>
          </w:p>
        </w:tc>
        <w:tc>
          <w:tcPr>
            <w:tcW w:w="1080" w:type="dxa"/>
            <w:vMerge w:val="restart"/>
            <w:tcBorders>
              <w:righ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固定资产</w:t>
            </w:r>
          </w:p>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合计</w:t>
            </w:r>
          </w:p>
        </w:tc>
        <w:tc>
          <w:tcPr>
            <w:tcW w:w="7022" w:type="dxa"/>
            <w:gridSpan w:val="13"/>
            <w:tcBorders>
              <w:left w:val="single" w:sz="4" w:space="0" w:color="auto"/>
            </w:tcBorders>
            <w:vAlign w:val="center"/>
          </w:tcPr>
          <w:p w:rsidR="00B842F2" w:rsidRPr="00ED565B" w:rsidRDefault="009376BC">
            <w:pPr>
              <w:autoSpaceDN w:val="0"/>
              <w:spacing w:line="320" w:lineRule="exact"/>
              <w:ind w:firstLineChars="900" w:firstLine="2160"/>
              <w:textAlignment w:val="center"/>
              <w:rPr>
                <w:rFonts w:eastAsia="仿宋_GB2312" w:cs="仿宋_GB2312"/>
                <w:sz w:val="24"/>
              </w:rPr>
            </w:pPr>
            <w:r w:rsidRPr="00ED565B">
              <w:rPr>
                <w:rFonts w:eastAsia="仿宋_GB2312" w:cs="仿宋_GB2312" w:hint="eastAsia"/>
                <w:sz w:val="24"/>
              </w:rPr>
              <w:t>其中：</w:t>
            </w:r>
          </w:p>
        </w:tc>
      </w:tr>
      <w:tr w:rsidR="00B842F2" w:rsidRPr="00ED565B">
        <w:trPr>
          <w:trHeight w:val="479"/>
          <w:jc w:val="center"/>
        </w:trPr>
        <w:tc>
          <w:tcPr>
            <w:tcW w:w="1698" w:type="dxa"/>
            <w:gridSpan w:val="3"/>
            <w:vMerge/>
            <w:vAlign w:val="center"/>
          </w:tcPr>
          <w:p w:rsidR="00B842F2" w:rsidRPr="00ED565B" w:rsidRDefault="00B842F2">
            <w:pPr>
              <w:spacing w:line="320" w:lineRule="exact"/>
              <w:jc w:val="center"/>
              <w:rPr>
                <w:rFonts w:eastAsia="仿宋_GB2312" w:cs="仿宋_GB2312"/>
                <w:sz w:val="24"/>
              </w:rPr>
            </w:pPr>
          </w:p>
        </w:tc>
        <w:tc>
          <w:tcPr>
            <w:tcW w:w="1080" w:type="dxa"/>
            <w:vMerge/>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2437" w:type="dxa"/>
            <w:gridSpan w:val="4"/>
            <w:tcBorders>
              <w:lef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在用固定资产</w:t>
            </w:r>
          </w:p>
        </w:tc>
        <w:tc>
          <w:tcPr>
            <w:tcW w:w="3644" w:type="dxa"/>
            <w:gridSpan w:val="7"/>
            <w:tcBorders>
              <w:top w:val="single" w:sz="4" w:space="0" w:color="auto"/>
              <w:righ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出租固定资产</w:t>
            </w:r>
          </w:p>
        </w:tc>
        <w:tc>
          <w:tcPr>
            <w:tcW w:w="941" w:type="dxa"/>
            <w:gridSpan w:val="2"/>
            <w:tcBorders>
              <w:top w:val="single" w:sz="4" w:space="0" w:color="auto"/>
              <w:lef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其他</w:t>
            </w:r>
          </w:p>
        </w:tc>
      </w:tr>
      <w:tr w:rsidR="00B842F2" w:rsidRPr="00ED565B">
        <w:trPr>
          <w:trHeight w:val="855"/>
          <w:jc w:val="center"/>
        </w:trPr>
        <w:tc>
          <w:tcPr>
            <w:tcW w:w="1698" w:type="dxa"/>
            <w:gridSpan w:val="3"/>
            <w:vAlign w:val="center"/>
          </w:tcPr>
          <w:p w:rsidR="00B842F2" w:rsidRPr="00ED565B" w:rsidRDefault="009376BC">
            <w:pPr>
              <w:spacing w:line="320" w:lineRule="exact"/>
              <w:jc w:val="left"/>
              <w:rPr>
                <w:rFonts w:eastAsia="仿宋_GB2312" w:cs="仿宋_GB2312"/>
                <w:sz w:val="24"/>
              </w:rPr>
            </w:pPr>
            <w:r w:rsidRPr="00ED565B">
              <w:rPr>
                <w:rFonts w:eastAsia="仿宋_GB2312" w:cs="仿宋_GB2312" w:hint="eastAsia"/>
                <w:sz w:val="24"/>
              </w:rPr>
              <w:t>局机关及二级机构汇总</w:t>
            </w:r>
          </w:p>
        </w:tc>
        <w:tc>
          <w:tcPr>
            <w:tcW w:w="1080" w:type="dxa"/>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2437" w:type="dxa"/>
            <w:gridSpan w:val="4"/>
            <w:tcBorders>
              <w:lef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3644" w:type="dxa"/>
            <w:gridSpan w:val="7"/>
            <w:vAlign w:val="center"/>
          </w:tcPr>
          <w:p w:rsidR="00B842F2" w:rsidRPr="00ED565B" w:rsidRDefault="00B842F2">
            <w:pPr>
              <w:autoSpaceDN w:val="0"/>
              <w:spacing w:line="320" w:lineRule="exact"/>
              <w:jc w:val="center"/>
              <w:textAlignment w:val="center"/>
              <w:rPr>
                <w:rFonts w:eastAsia="仿宋_GB2312" w:cs="仿宋_GB2312"/>
                <w:sz w:val="24"/>
              </w:rPr>
            </w:pPr>
          </w:p>
        </w:tc>
        <w:tc>
          <w:tcPr>
            <w:tcW w:w="941" w:type="dxa"/>
            <w:gridSpan w:val="2"/>
            <w:vAlign w:val="center"/>
          </w:tcPr>
          <w:p w:rsidR="00B842F2" w:rsidRPr="00ED565B" w:rsidRDefault="00B842F2">
            <w:pPr>
              <w:autoSpaceDN w:val="0"/>
              <w:spacing w:line="320" w:lineRule="exact"/>
              <w:jc w:val="center"/>
              <w:textAlignment w:val="center"/>
              <w:rPr>
                <w:rFonts w:eastAsia="仿宋_GB2312" w:cs="仿宋_GB2312"/>
                <w:sz w:val="24"/>
              </w:rPr>
            </w:pPr>
          </w:p>
        </w:tc>
      </w:tr>
      <w:tr w:rsidR="00B842F2" w:rsidRPr="00ED565B">
        <w:trPr>
          <w:trHeight w:val="624"/>
          <w:jc w:val="center"/>
        </w:trPr>
        <w:tc>
          <w:tcPr>
            <w:tcW w:w="1698" w:type="dxa"/>
            <w:gridSpan w:val="3"/>
            <w:vAlign w:val="center"/>
          </w:tcPr>
          <w:p w:rsidR="00B842F2" w:rsidRPr="00ED565B" w:rsidRDefault="009376BC">
            <w:pPr>
              <w:spacing w:line="320" w:lineRule="exact"/>
              <w:jc w:val="left"/>
              <w:rPr>
                <w:rFonts w:eastAsia="仿宋_GB2312" w:cs="仿宋_GB2312"/>
                <w:sz w:val="24"/>
              </w:rPr>
            </w:pPr>
            <w:r w:rsidRPr="00ED565B">
              <w:rPr>
                <w:rFonts w:eastAsia="仿宋_GB2312" w:cs="仿宋_GB2312" w:hint="eastAsia"/>
                <w:sz w:val="24"/>
              </w:rPr>
              <w:t>1</w:t>
            </w:r>
            <w:r w:rsidRPr="00ED565B">
              <w:rPr>
                <w:rFonts w:eastAsia="仿宋_GB2312" w:cs="仿宋_GB2312" w:hint="eastAsia"/>
                <w:sz w:val="24"/>
              </w:rPr>
              <w:t>、局机关</w:t>
            </w:r>
          </w:p>
        </w:tc>
        <w:tc>
          <w:tcPr>
            <w:tcW w:w="1080" w:type="dxa"/>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2437" w:type="dxa"/>
            <w:gridSpan w:val="4"/>
            <w:tcBorders>
              <w:lef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3644" w:type="dxa"/>
            <w:gridSpan w:val="7"/>
            <w:vAlign w:val="center"/>
          </w:tcPr>
          <w:p w:rsidR="00B842F2" w:rsidRPr="00ED565B" w:rsidRDefault="00B842F2">
            <w:pPr>
              <w:autoSpaceDN w:val="0"/>
              <w:spacing w:line="320" w:lineRule="exact"/>
              <w:jc w:val="center"/>
              <w:textAlignment w:val="center"/>
              <w:rPr>
                <w:rFonts w:eastAsia="仿宋_GB2312" w:cs="仿宋_GB2312"/>
                <w:sz w:val="24"/>
              </w:rPr>
            </w:pPr>
          </w:p>
        </w:tc>
        <w:tc>
          <w:tcPr>
            <w:tcW w:w="941" w:type="dxa"/>
            <w:gridSpan w:val="2"/>
            <w:vAlign w:val="center"/>
          </w:tcPr>
          <w:p w:rsidR="00B842F2" w:rsidRPr="00ED565B" w:rsidRDefault="00B842F2">
            <w:pPr>
              <w:autoSpaceDN w:val="0"/>
              <w:spacing w:line="320" w:lineRule="exact"/>
              <w:jc w:val="center"/>
              <w:textAlignment w:val="center"/>
              <w:rPr>
                <w:rFonts w:eastAsia="仿宋_GB2312" w:cs="仿宋_GB2312"/>
                <w:sz w:val="24"/>
              </w:rPr>
            </w:pPr>
          </w:p>
        </w:tc>
      </w:tr>
      <w:tr w:rsidR="00B842F2" w:rsidRPr="00ED565B">
        <w:trPr>
          <w:trHeight w:val="624"/>
          <w:jc w:val="center"/>
        </w:trPr>
        <w:tc>
          <w:tcPr>
            <w:tcW w:w="1698" w:type="dxa"/>
            <w:gridSpan w:val="3"/>
            <w:vAlign w:val="center"/>
          </w:tcPr>
          <w:p w:rsidR="00B842F2" w:rsidRPr="00ED565B" w:rsidRDefault="009376BC">
            <w:pPr>
              <w:spacing w:line="320" w:lineRule="exact"/>
              <w:jc w:val="left"/>
              <w:rPr>
                <w:rFonts w:eastAsia="仿宋_GB2312" w:cs="仿宋_GB2312"/>
                <w:sz w:val="24"/>
              </w:rPr>
            </w:pPr>
            <w:r w:rsidRPr="00ED565B">
              <w:rPr>
                <w:rFonts w:eastAsia="仿宋_GB2312" w:cs="仿宋_GB2312" w:hint="eastAsia"/>
                <w:sz w:val="24"/>
              </w:rPr>
              <w:t>2</w:t>
            </w:r>
            <w:r w:rsidRPr="00ED565B">
              <w:rPr>
                <w:rFonts w:eastAsia="仿宋_GB2312" w:cs="仿宋_GB2312" w:hint="eastAsia"/>
                <w:sz w:val="24"/>
              </w:rPr>
              <w:t>、二级机构</w:t>
            </w:r>
            <w:r w:rsidRPr="00ED565B">
              <w:rPr>
                <w:rFonts w:eastAsia="仿宋_GB2312" w:cs="仿宋_GB2312" w:hint="eastAsia"/>
                <w:sz w:val="24"/>
              </w:rPr>
              <w:t>1</w:t>
            </w:r>
          </w:p>
        </w:tc>
        <w:tc>
          <w:tcPr>
            <w:tcW w:w="1080" w:type="dxa"/>
            <w:tcBorders>
              <w:righ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6.54</w:t>
            </w:r>
          </w:p>
        </w:tc>
        <w:tc>
          <w:tcPr>
            <w:tcW w:w="2437" w:type="dxa"/>
            <w:gridSpan w:val="4"/>
            <w:tcBorders>
              <w:lef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6.54</w:t>
            </w:r>
          </w:p>
        </w:tc>
        <w:tc>
          <w:tcPr>
            <w:tcW w:w="3644" w:type="dxa"/>
            <w:gridSpan w:val="7"/>
            <w:vAlign w:val="center"/>
          </w:tcPr>
          <w:p w:rsidR="00B842F2" w:rsidRPr="00ED565B" w:rsidRDefault="00B842F2">
            <w:pPr>
              <w:autoSpaceDN w:val="0"/>
              <w:spacing w:line="320" w:lineRule="exact"/>
              <w:jc w:val="center"/>
              <w:textAlignment w:val="center"/>
              <w:rPr>
                <w:rFonts w:eastAsia="仿宋_GB2312" w:cs="仿宋_GB2312"/>
                <w:sz w:val="24"/>
              </w:rPr>
            </w:pPr>
          </w:p>
        </w:tc>
        <w:tc>
          <w:tcPr>
            <w:tcW w:w="941" w:type="dxa"/>
            <w:gridSpan w:val="2"/>
            <w:vAlign w:val="center"/>
          </w:tcPr>
          <w:p w:rsidR="00B842F2" w:rsidRPr="00ED565B" w:rsidRDefault="00B842F2">
            <w:pPr>
              <w:autoSpaceDN w:val="0"/>
              <w:spacing w:line="320" w:lineRule="exact"/>
              <w:jc w:val="center"/>
              <w:textAlignment w:val="center"/>
              <w:rPr>
                <w:rFonts w:eastAsia="仿宋_GB2312" w:cs="仿宋_GB2312"/>
                <w:sz w:val="24"/>
              </w:rPr>
            </w:pPr>
          </w:p>
        </w:tc>
      </w:tr>
      <w:tr w:rsidR="00B842F2" w:rsidRPr="00ED565B">
        <w:trPr>
          <w:trHeight w:val="624"/>
          <w:jc w:val="center"/>
        </w:trPr>
        <w:tc>
          <w:tcPr>
            <w:tcW w:w="1698" w:type="dxa"/>
            <w:gridSpan w:val="3"/>
            <w:vAlign w:val="center"/>
          </w:tcPr>
          <w:p w:rsidR="00B842F2" w:rsidRPr="00ED565B" w:rsidRDefault="009376BC">
            <w:pPr>
              <w:spacing w:line="320" w:lineRule="exact"/>
              <w:jc w:val="left"/>
              <w:rPr>
                <w:rFonts w:eastAsia="仿宋_GB2312" w:cs="仿宋_GB2312"/>
                <w:sz w:val="24"/>
              </w:rPr>
            </w:pPr>
            <w:r w:rsidRPr="00ED565B">
              <w:rPr>
                <w:rFonts w:eastAsia="仿宋_GB2312" w:cs="仿宋_GB2312" w:hint="eastAsia"/>
                <w:sz w:val="24"/>
              </w:rPr>
              <w:t>3</w:t>
            </w:r>
            <w:r w:rsidRPr="00ED565B">
              <w:rPr>
                <w:rFonts w:eastAsia="仿宋_GB2312" w:cs="仿宋_GB2312" w:hint="eastAsia"/>
                <w:sz w:val="24"/>
              </w:rPr>
              <w:t>、二级机构</w:t>
            </w:r>
            <w:r w:rsidRPr="00ED565B">
              <w:rPr>
                <w:rFonts w:eastAsia="仿宋_GB2312" w:cs="仿宋_GB2312" w:hint="eastAsia"/>
                <w:sz w:val="24"/>
              </w:rPr>
              <w:t>2</w:t>
            </w:r>
          </w:p>
        </w:tc>
        <w:tc>
          <w:tcPr>
            <w:tcW w:w="1080" w:type="dxa"/>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2437" w:type="dxa"/>
            <w:gridSpan w:val="4"/>
            <w:tcBorders>
              <w:lef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3644" w:type="dxa"/>
            <w:gridSpan w:val="7"/>
            <w:vAlign w:val="center"/>
          </w:tcPr>
          <w:p w:rsidR="00B842F2" w:rsidRPr="00ED565B" w:rsidRDefault="00B842F2">
            <w:pPr>
              <w:autoSpaceDN w:val="0"/>
              <w:spacing w:line="320" w:lineRule="exact"/>
              <w:jc w:val="center"/>
              <w:textAlignment w:val="center"/>
              <w:rPr>
                <w:rFonts w:eastAsia="仿宋_GB2312" w:cs="仿宋_GB2312"/>
                <w:sz w:val="24"/>
              </w:rPr>
            </w:pPr>
          </w:p>
        </w:tc>
        <w:tc>
          <w:tcPr>
            <w:tcW w:w="941" w:type="dxa"/>
            <w:gridSpan w:val="2"/>
            <w:vAlign w:val="center"/>
          </w:tcPr>
          <w:p w:rsidR="00B842F2" w:rsidRPr="00ED565B" w:rsidRDefault="00B842F2">
            <w:pPr>
              <w:autoSpaceDN w:val="0"/>
              <w:spacing w:line="320" w:lineRule="exact"/>
              <w:jc w:val="center"/>
              <w:textAlignment w:val="center"/>
              <w:rPr>
                <w:rFonts w:eastAsia="仿宋_GB2312" w:cs="仿宋_GB2312"/>
                <w:sz w:val="24"/>
              </w:rPr>
            </w:pPr>
          </w:p>
        </w:tc>
      </w:tr>
      <w:tr w:rsidR="00B842F2" w:rsidRPr="00ED565B">
        <w:trPr>
          <w:trHeight w:val="617"/>
          <w:jc w:val="center"/>
        </w:trPr>
        <w:tc>
          <w:tcPr>
            <w:tcW w:w="9800" w:type="dxa"/>
            <w:gridSpan w:val="17"/>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黑体" w:cs="黑体" w:hint="eastAsia"/>
                <w:sz w:val="28"/>
                <w:szCs w:val="28"/>
              </w:rPr>
              <w:t>三、部门（单位）整体支出绩效自评情况</w:t>
            </w:r>
          </w:p>
        </w:tc>
      </w:tr>
      <w:tr w:rsidR="00B842F2" w:rsidRPr="00ED565B">
        <w:trPr>
          <w:trHeight w:val="567"/>
          <w:jc w:val="center"/>
        </w:trPr>
        <w:tc>
          <w:tcPr>
            <w:tcW w:w="1440" w:type="dxa"/>
            <w:vMerge w:val="restart"/>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整体支出绩效定性目标及实施计划完成情况</w:t>
            </w:r>
          </w:p>
        </w:tc>
        <w:tc>
          <w:tcPr>
            <w:tcW w:w="3775" w:type="dxa"/>
            <w:gridSpan w:val="7"/>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预期目标</w:t>
            </w:r>
          </w:p>
        </w:tc>
        <w:tc>
          <w:tcPr>
            <w:tcW w:w="4585" w:type="dxa"/>
            <w:gridSpan w:val="9"/>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实际完成</w:t>
            </w:r>
          </w:p>
        </w:tc>
      </w:tr>
      <w:tr w:rsidR="00B842F2" w:rsidRPr="00ED565B">
        <w:trPr>
          <w:trHeight w:val="1027"/>
          <w:jc w:val="center"/>
        </w:trPr>
        <w:tc>
          <w:tcPr>
            <w:tcW w:w="1440" w:type="dxa"/>
            <w:vMerge/>
            <w:vAlign w:val="center"/>
          </w:tcPr>
          <w:p w:rsidR="00B842F2" w:rsidRPr="00ED565B" w:rsidRDefault="00B842F2">
            <w:pPr>
              <w:spacing w:line="320" w:lineRule="exact"/>
              <w:rPr>
                <w:rFonts w:eastAsia="仿宋_GB2312" w:cs="仿宋_GB2312"/>
                <w:sz w:val="24"/>
              </w:rPr>
            </w:pPr>
          </w:p>
        </w:tc>
        <w:tc>
          <w:tcPr>
            <w:tcW w:w="3775" w:type="dxa"/>
            <w:gridSpan w:val="7"/>
            <w:vAlign w:val="center"/>
          </w:tcPr>
          <w:p w:rsidR="00B842F2" w:rsidRPr="00ED565B" w:rsidRDefault="009376BC">
            <w:pPr>
              <w:autoSpaceDN w:val="0"/>
              <w:spacing w:line="320" w:lineRule="exact"/>
              <w:jc w:val="left"/>
              <w:textAlignment w:val="center"/>
              <w:rPr>
                <w:rFonts w:eastAsia="仿宋_GB2312" w:cs="仿宋_GB2312"/>
                <w:sz w:val="24"/>
              </w:rPr>
            </w:pPr>
            <w:r w:rsidRPr="00ED565B">
              <w:rPr>
                <w:rFonts w:eastAsia="仿宋_GB2312" w:cs="仿宋_GB2312" w:hint="eastAsia"/>
                <w:sz w:val="24"/>
              </w:rPr>
              <w:t>目标</w:t>
            </w:r>
            <w:r w:rsidRPr="00ED565B">
              <w:rPr>
                <w:rFonts w:eastAsia="仿宋_GB2312" w:cs="仿宋_GB2312" w:hint="eastAsia"/>
                <w:sz w:val="24"/>
              </w:rPr>
              <w:t>1</w:t>
            </w:r>
            <w:r w:rsidRPr="00ED565B">
              <w:rPr>
                <w:rFonts w:eastAsia="仿宋_GB2312" w:cs="仿宋_GB2312" w:hint="eastAsia"/>
                <w:sz w:val="24"/>
              </w:rPr>
              <w:t>：</w:t>
            </w:r>
            <w:r w:rsidRPr="00ED565B">
              <w:rPr>
                <w:rFonts w:ascii="仿宋_GB2312" w:eastAsia="仿宋_GB2312" w:hAnsi="仿宋_GB2312" w:cs="仿宋_GB2312" w:hint="eastAsia"/>
                <w:bCs/>
                <w:sz w:val="24"/>
                <w:szCs w:val="24"/>
              </w:rPr>
              <w:t>“沪洽周”“云招商”“电商直播”实现创新融合</w:t>
            </w:r>
          </w:p>
          <w:p w:rsidR="00B842F2" w:rsidRPr="00ED565B" w:rsidRDefault="009376BC">
            <w:pPr>
              <w:autoSpaceDN w:val="0"/>
              <w:spacing w:line="320" w:lineRule="exact"/>
              <w:jc w:val="left"/>
              <w:textAlignment w:val="center"/>
              <w:rPr>
                <w:rFonts w:eastAsia="仿宋_GB2312" w:cs="仿宋_GB2312"/>
                <w:sz w:val="24"/>
                <w:szCs w:val="24"/>
              </w:rPr>
            </w:pPr>
            <w:r w:rsidRPr="00ED565B">
              <w:rPr>
                <w:rFonts w:eastAsia="仿宋_GB2312" w:cs="仿宋_GB2312" w:hint="eastAsia"/>
                <w:sz w:val="24"/>
              </w:rPr>
              <w:t>目标</w:t>
            </w:r>
            <w:r w:rsidRPr="00ED565B">
              <w:rPr>
                <w:rFonts w:eastAsia="仿宋_GB2312" w:cs="仿宋_GB2312" w:hint="eastAsia"/>
                <w:sz w:val="24"/>
              </w:rPr>
              <w:t>2</w:t>
            </w:r>
            <w:r w:rsidRPr="00ED565B">
              <w:rPr>
                <w:rFonts w:eastAsia="仿宋_GB2312" w:cs="仿宋_GB2312" w:hint="eastAsia"/>
                <w:sz w:val="24"/>
              </w:rPr>
              <w:t>：</w:t>
            </w:r>
            <w:r w:rsidRPr="00ED565B">
              <w:rPr>
                <w:rFonts w:ascii="仿宋_GB2312" w:eastAsia="仿宋_GB2312" w:hAnsi="仿宋_GB2312" w:cs="仿宋_GB2312" w:hint="eastAsia"/>
                <w:bCs/>
                <w:sz w:val="24"/>
                <w:szCs w:val="24"/>
              </w:rPr>
              <w:t>各类招商经贸活动</w:t>
            </w:r>
          </w:p>
          <w:p w:rsidR="00B842F2" w:rsidRPr="00ED565B" w:rsidRDefault="009376BC">
            <w:pPr>
              <w:autoSpaceDN w:val="0"/>
              <w:spacing w:line="320" w:lineRule="exact"/>
              <w:jc w:val="left"/>
              <w:textAlignment w:val="center"/>
              <w:rPr>
                <w:rFonts w:eastAsia="仿宋_GB2312" w:cs="仿宋_GB2312"/>
                <w:sz w:val="24"/>
              </w:rPr>
            </w:pPr>
            <w:r w:rsidRPr="00ED565B">
              <w:rPr>
                <w:rFonts w:eastAsia="仿宋_GB2312" w:cs="仿宋_GB2312" w:hint="eastAsia"/>
                <w:sz w:val="24"/>
              </w:rPr>
              <w:t>目标</w:t>
            </w:r>
            <w:r w:rsidRPr="00ED565B">
              <w:rPr>
                <w:rFonts w:eastAsia="仿宋_GB2312" w:cs="仿宋_GB2312" w:hint="eastAsia"/>
                <w:sz w:val="24"/>
              </w:rPr>
              <w:t>3</w:t>
            </w:r>
            <w:r w:rsidRPr="00ED565B">
              <w:rPr>
                <w:rFonts w:eastAsia="仿宋_GB2312" w:cs="仿宋_GB2312" w:hint="eastAsia"/>
                <w:sz w:val="24"/>
              </w:rPr>
              <w:t>：</w:t>
            </w:r>
            <w:r w:rsidRPr="00ED565B">
              <w:rPr>
                <w:rFonts w:ascii="仿宋_GB2312" w:eastAsia="仿宋_GB2312" w:hAnsi="仿宋_GB2312" w:cs="仿宋_GB2312" w:hint="eastAsia"/>
                <w:bCs/>
                <w:sz w:val="24"/>
                <w:szCs w:val="24"/>
              </w:rPr>
              <w:t>宣传推介重大招商项目</w:t>
            </w:r>
          </w:p>
        </w:tc>
        <w:tc>
          <w:tcPr>
            <w:tcW w:w="4585" w:type="dxa"/>
            <w:gridSpan w:val="9"/>
            <w:vAlign w:val="center"/>
          </w:tcPr>
          <w:p w:rsidR="00B842F2" w:rsidRPr="00ED565B" w:rsidRDefault="009376BC">
            <w:pPr>
              <w:autoSpaceDN w:val="0"/>
              <w:spacing w:line="320" w:lineRule="exact"/>
              <w:jc w:val="left"/>
              <w:textAlignment w:val="center"/>
              <w:rPr>
                <w:rFonts w:ascii="仿宋_GB2312" w:eastAsia="仿宋_GB2312" w:hAnsi="仿宋_GB2312" w:cs="仿宋_GB2312"/>
                <w:sz w:val="24"/>
                <w:szCs w:val="24"/>
              </w:rPr>
            </w:pPr>
            <w:r w:rsidRPr="00ED565B">
              <w:rPr>
                <w:rFonts w:ascii="仿宋_GB2312" w:eastAsia="仿宋_GB2312" w:hAnsi="仿宋_GB2312" w:cs="仿宋_GB2312" w:hint="eastAsia"/>
                <w:sz w:val="24"/>
                <w:szCs w:val="24"/>
              </w:rPr>
              <w:t>1、2020年湘西州重大招商引资项目云签约暨“千村千红 湘西香伴”电商直播带货启动仪式（2020年“沪洽周”活动），云签约招商引资18个项目，总投资90.7亿元，合同引资81.8亿元；同时签订湘西特色农产品销售协议4个，价值1.5亿元；对外发布我州招商引资项目127个，总投资额842.67亿元。在线观看此次云签约活动的客商和网友达67.62万人。</w:t>
            </w:r>
          </w:p>
          <w:p w:rsidR="00B842F2" w:rsidRPr="00ED565B" w:rsidRDefault="009376BC">
            <w:pPr>
              <w:autoSpaceDN w:val="0"/>
              <w:spacing w:line="320" w:lineRule="exact"/>
              <w:jc w:val="left"/>
              <w:textAlignment w:val="center"/>
              <w:rPr>
                <w:rFonts w:ascii="仿宋_GB2312" w:eastAsia="仿宋_GB2312" w:hAnsi="仿宋_GB2312" w:cs="仿宋_GB2312"/>
                <w:sz w:val="24"/>
                <w:szCs w:val="24"/>
              </w:rPr>
            </w:pPr>
            <w:r w:rsidRPr="00ED565B">
              <w:rPr>
                <w:rFonts w:ascii="仿宋_GB2312" w:eastAsia="仿宋_GB2312" w:hAnsi="仿宋_GB2312" w:cs="仿宋_GB2312" w:hint="eastAsia"/>
                <w:sz w:val="24"/>
                <w:szCs w:val="24"/>
              </w:rPr>
              <w:t>2、利用湖南省商务厅和省商务服务中心搭建的平台，结合我州实际情况，积极参与了广州、深圳、重庆、成都、西安、济南、赣州等地招商活动。</w:t>
            </w:r>
          </w:p>
          <w:p w:rsidR="00B842F2" w:rsidRPr="00ED565B" w:rsidRDefault="009376BC">
            <w:pPr>
              <w:autoSpaceDN w:val="0"/>
              <w:spacing w:line="320" w:lineRule="exact"/>
              <w:jc w:val="left"/>
              <w:textAlignment w:val="center"/>
              <w:rPr>
                <w:rFonts w:eastAsia="仿宋_GB2312" w:cs="仿宋_GB2312"/>
                <w:sz w:val="24"/>
                <w:szCs w:val="24"/>
              </w:rPr>
            </w:pPr>
            <w:r w:rsidRPr="00ED565B">
              <w:rPr>
                <w:rFonts w:ascii="仿宋_GB2312" w:eastAsia="仿宋_GB2312" w:hAnsi="仿宋_GB2312" w:cs="仿宋_GB2312" w:hint="eastAsia"/>
                <w:sz w:val="24"/>
                <w:szCs w:val="24"/>
              </w:rPr>
              <w:t>3、通过招商活动现场分别重点推介了文旅康养、特色农业、新型工业等产业重点招商项目，通过招商项目二维码推介，通过“云招商”活动推介，通过平时与客商的对接洽谈和互联网线上交流等</w:t>
            </w:r>
          </w:p>
        </w:tc>
      </w:tr>
      <w:tr w:rsidR="00B842F2" w:rsidRPr="00ED565B">
        <w:trPr>
          <w:trHeight w:val="567"/>
          <w:jc w:val="center"/>
        </w:trPr>
        <w:tc>
          <w:tcPr>
            <w:tcW w:w="1440" w:type="dxa"/>
            <w:vMerge w:val="restart"/>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整体支出</w:t>
            </w:r>
          </w:p>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绩效定量目标及实施计划完成情况</w:t>
            </w:r>
          </w:p>
        </w:tc>
        <w:tc>
          <w:tcPr>
            <w:tcW w:w="2958" w:type="dxa"/>
            <w:gridSpan w:val="6"/>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评价内容</w:t>
            </w:r>
          </w:p>
        </w:tc>
        <w:tc>
          <w:tcPr>
            <w:tcW w:w="817" w:type="dxa"/>
            <w:tcBorders>
              <w:right w:val="single" w:sz="4" w:space="0" w:color="auto"/>
            </w:tcBorders>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899" w:type="dxa"/>
            <w:gridSpan w:val="3"/>
            <w:tcBorders>
              <w:left w:val="single" w:sz="4" w:space="0" w:color="auto"/>
            </w:tcBorders>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绩效目标</w:t>
            </w:r>
          </w:p>
        </w:tc>
        <w:tc>
          <w:tcPr>
            <w:tcW w:w="2686" w:type="dxa"/>
            <w:gridSpan w:val="6"/>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完成情况</w:t>
            </w:r>
          </w:p>
        </w:tc>
      </w:tr>
      <w:tr w:rsidR="00B842F2" w:rsidRPr="00ED565B">
        <w:trPr>
          <w:trHeight w:val="614"/>
          <w:jc w:val="center"/>
        </w:trPr>
        <w:tc>
          <w:tcPr>
            <w:tcW w:w="1440" w:type="dxa"/>
            <w:vMerge/>
            <w:vAlign w:val="center"/>
          </w:tcPr>
          <w:p w:rsidR="00B842F2" w:rsidRPr="00ED565B" w:rsidRDefault="00B842F2">
            <w:pPr>
              <w:spacing w:line="320" w:lineRule="exact"/>
              <w:rPr>
                <w:rFonts w:eastAsia="仿宋_GB2312" w:cs="仿宋_GB2312"/>
                <w:sz w:val="24"/>
              </w:rPr>
            </w:pPr>
          </w:p>
        </w:tc>
        <w:tc>
          <w:tcPr>
            <w:tcW w:w="2013" w:type="dxa"/>
            <w:gridSpan w:val="4"/>
            <w:vMerge w:val="restart"/>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产出目标</w:t>
            </w:r>
          </w:p>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（部门工作实绩，包含上级部门和州委州政府布置的重点工作、实事任务等，根据部门实际</w:t>
            </w:r>
            <w:r w:rsidRPr="00ED565B">
              <w:rPr>
                <w:rFonts w:eastAsia="仿宋_GB2312" w:cs="仿宋_GB2312" w:hint="eastAsia"/>
                <w:sz w:val="24"/>
              </w:rPr>
              <w:lastRenderedPageBreak/>
              <w:t>进行调整细化）</w:t>
            </w:r>
          </w:p>
        </w:tc>
        <w:tc>
          <w:tcPr>
            <w:tcW w:w="945" w:type="dxa"/>
            <w:gridSpan w:val="2"/>
            <w:vMerge w:val="restart"/>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lastRenderedPageBreak/>
              <w:t>数量、质量、时效、成本指标</w:t>
            </w:r>
          </w:p>
          <w:p w:rsidR="00B842F2" w:rsidRPr="00ED565B" w:rsidRDefault="00B842F2">
            <w:pPr>
              <w:autoSpaceDN w:val="0"/>
              <w:spacing w:line="320" w:lineRule="exact"/>
              <w:jc w:val="center"/>
              <w:textAlignment w:val="center"/>
              <w:rPr>
                <w:rFonts w:eastAsia="仿宋_GB2312" w:cs="仿宋_GB2312"/>
                <w:sz w:val="24"/>
              </w:rPr>
            </w:pPr>
          </w:p>
        </w:tc>
        <w:tc>
          <w:tcPr>
            <w:tcW w:w="817" w:type="dxa"/>
            <w:tcBorders>
              <w:right w:val="single" w:sz="4" w:space="0" w:color="auto"/>
            </w:tcBorders>
            <w:vAlign w:val="center"/>
          </w:tcPr>
          <w:p w:rsidR="00B842F2" w:rsidRPr="00ED565B" w:rsidRDefault="009376BC">
            <w:pPr>
              <w:autoSpaceDN w:val="0"/>
              <w:spacing w:line="320" w:lineRule="exact"/>
              <w:jc w:val="left"/>
              <w:textAlignment w:val="center"/>
              <w:rPr>
                <w:rFonts w:eastAsia="仿宋_GB2312" w:cs="仿宋_GB2312"/>
                <w:sz w:val="24"/>
              </w:rPr>
            </w:pPr>
            <w:r w:rsidRPr="00ED565B">
              <w:rPr>
                <w:rFonts w:eastAsia="仿宋_GB2312" w:cs="仿宋_GB2312" w:hint="eastAsia"/>
                <w:sz w:val="24"/>
              </w:rPr>
              <w:t>指标</w:t>
            </w:r>
            <w:r w:rsidRPr="00ED565B">
              <w:rPr>
                <w:rFonts w:eastAsia="仿宋_GB2312" w:cs="仿宋_GB2312" w:hint="eastAsia"/>
                <w:sz w:val="24"/>
              </w:rPr>
              <w:t>1</w:t>
            </w:r>
            <w:r w:rsidRPr="00ED565B">
              <w:rPr>
                <w:rFonts w:eastAsia="仿宋_GB2312" w:cs="仿宋_GB2312" w:hint="eastAsia"/>
                <w:sz w:val="24"/>
              </w:rPr>
              <w:t>：</w:t>
            </w:r>
          </w:p>
        </w:tc>
        <w:tc>
          <w:tcPr>
            <w:tcW w:w="1899" w:type="dxa"/>
            <w:gridSpan w:val="3"/>
            <w:tcBorders>
              <w:left w:val="single" w:sz="4" w:space="0" w:color="auto"/>
            </w:tcBorders>
            <w:vAlign w:val="center"/>
          </w:tcPr>
          <w:p w:rsidR="00B842F2" w:rsidRPr="00ED565B" w:rsidRDefault="009376BC">
            <w:pPr>
              <w:autoSpaceDN w:val="0"/>
              <w:spacing w:line="320" w:lineRule="exact"/>
              <w:jc w:val="left"/>
              <w:textAlignment w:val="center"/>
              <w:rPr>
                <w:rFonts w:eastAsia="仿宋_GB2312" w:cs="仿宋_GB2312"/>
                <w:sz w:val="24"/>
              </w:rPr>
            </w:pPr>
            <w:r w:rsidRPr="00ED565B">
              <w:rPr>
                <w:rFonts w:ascii="仿宋_GB2312" w:eastAsia="仿宋_GB2312" w:hAnsi="仿宋_GB2312" w:cs="仿宋_GB2312" w:hint="eastAsia"/>
                <w:bCs/>
                <w:sz w:val="24"/>
                <w:szCs w:val="24"/>
              </w:rPr>
              <w:t>“沪洽周”“云招商”“电商直播”实现创新融合</w:t>
            </w:r>
          </w:p>
          <w:p w:rsidR="00B842F2" w:rsidRPr="00ED565B" w:rsidRDefault="00B842F2">
            <w:pPr>
              <w:autoSpaceDN w:val="0"/>
              <w:spacing w:line="320" w:lineRule="exact"/>
              <w:jc w:val="left"/>
              <w:textAlignment w:val="center"/>
              <w:rPr>
                <w:rFonts w:eastAsia="仿宋_GB2312" w:cs="仿宋_GB2312"/>
                <w:sz w:val="24"/>
              </w:rPr>
            </w:pPr>
          </w:p>
        </w:tc>
        <w:tc>
          <w:tcPr>
            <w:tcW w:w="2686" w:type="dxa"/>
            <w:gridSpan w:val="6"/>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完成</w:t>
            </w:r>
          </w:p>
        </w:tc>
      </w:tr>
      <w:tr w:rsidR="00B842F2" w:rsidRPr="00ED565B">
        <w:trPr>
          <w:trHeight w:val="584"/>
          <w:jc w:val="center"/>
        </w:trPr>
        <w:tc>
          <w:tcPr>
            <w:tcW w:w="1440" w:type="dxa"/>
            <w:vMerge/>
            <w:vAlign w:val="center"/>
          </w:tcPr>
          <w:p w:rsidR="00B842F2" w:rsidRPr="00ED565B" w:rsidRDefault="00B842F2">
            <w:pPr>
              <w:spacing w:line="320" w:lineRule="exact"/>
              <w:rPr>
                <w:rFonts w:eastAsia="仿宋_GB2312" w:cs="仿宋_GB2312"/>
                <w:sz w:val="24"/>
              </w:rPr>
            </w:pPr>
          </w:p>
        </w:tc>
        <w:tc>
          <w:tcPr>
            <w:tcW w:w="2013" w:type="dxa"/>
            <w:gridSpan w:val="4"/>
            <w:vMerge/>
            <w:vAlign w:val="center"/>
          </w:tcPr>
          <w:p w:rsidR="00B842F2" w:rsidRPr="00ED565B" w:rsidRDefault="00B842F2">
            <w:pPr>
              <w:autoSpaceDN w:val="0"/>
              <w:spacing w:line="320" w:lineRule="exact"/>
              <w:rPr>
                <w:rFonts w:eastAsia="仿宋_GB2312" w:cs="仿宋_GB2312"/>
                <w:sz w:val="24"/>
              </w:rPr>
            </w:pPr>
          </w:p>
        </w:tc>
        <w:tc>
          <w:tcPr>
            <w:tcW w:w="945" w:type="dxa"/>
            <w:gridSpan w:val="2"/>
            <w:vMerge/>
            <w:vAlign w:val="center"/>
          </w:tcPr>
          <w:p w:rsidR="00B842F2" w:rsidRPr="00ED565B" w:rsidRDefault="00B842F2">
            <w:pPr>
              <w:autoSpaceDN w:val="0"/>
              <w:spacing w:line="320" w:lineRule="exact"/>
              <w:jc w:val="center"/>
              <w:textAlignment w:val="center"/>
              <w:rPr>
                <w:rFonts w:eastAsia="仿宋_GB2312" w:cs="仿宋_GB2312"/>
                <w:sz w:val="24"/>
              </w:rPr>
            </w:pPr>
          </w:p>
        </w:tc>
        <w:tc>
          <w:tcPr>
            <w:tcW w:w="817" w:type="dxa"/>
            <w:tcBorders>
              <w:right w:val="single" w:sz="4" w:space="0" w:color="auto"/>
            </w:tcBorders>
            <w:vAlign w:val="center"/>
          </w:tcPr>
          <w:p w:rsidR="00B842F2" w:rsidRPr="00ED565B" w:rsidRDefault="009376BC">
            <w:pPr>
              <w:autoSpaceDN w:val="0"/>
              <w:spacing w:line="320" w:lineRule="exact"/>
              <w:jc w:val="left"/>
              <w:textAlignment w:val="center"/>
              <w:rPr>
                <w:rFonts w:eastAsia="仿宋_GB2312" w:cs="仿宋_GB2312"/>
                <w:sz w:val="24"/>
              </w:rPr>
            </w:pPr>
            <w:r w:rsidRPr="00ED565B">
              <w:rPr>
                <w:rFonts w:eastAsia="仿宋_GB2312" w:cs="仿宋_GB2312" w:hint="eastAsia"/>
                <w:sz w:val="24"/>
              </w:rPr>
              <w:t>指标</w:t>
            </w:r>
            <w:r w:rsidRPr="00ED565B">
              <w:rPr>
                <w:rFonts w:eastAsia="仿宋_GB2312" w:cs="仿宋_GB2312" w:hint="eastAsia"/>
                <w:sz w:val="24"/>
              </w:rPr>
              <w:t>2</w:t>
            </w:r>
            <w:r w:rsidRPr="00ED565B">
              <w:rPr>
                <w:rFonts w:eastAsia="仿宋_GB2312" w:cs="仿宋_GB2312" w:hint="eastAsia"/>
                <w:sz w:val="24"/>
              </w:rPr>
              <w:t>：</w:t>
            </w:r>
          </w:p>
        </w:tc>
        <w:tc>
          <w:tcPr>
            <w:tcW w:w="1899" w:type="dxa"/>
            <w:gridSpan w:val="3"/>
            <w:tcBorders>
              <w:left w:val="single" w:sz="4" w:space="0" w:color="auto"/>
            </w:tcBorders>
            <w:vAlign w:val="center"/>
          </w:tcPr>
          <w:p w:rsidR="00B842F2" w:rsidRPr="00ED565B" w:rsidRDefault="009376BC">
            <w:pPr>
              <w:autoSpaceDN w:val="0"/>
              <w:spacing w:line="320" w:lineRule="exact"/>
              <w:jc w:val="left"/>
              <w:textAlignment w:val="center"/>
              <w:rPr>
                <w:rFonts w:eastAsia="仿宋_GB2312" w:cs="仿宋_GB2312"/>
                <w:sz w:val="24"/>
                <w:szCs w:val="24"/>
              </w:rPr>
            </w:pPr>
            <w:r w:rsidRPr="00ED565B">
              <w:rPr>
                <w:rFonts w:ascii="仿宋_GB2312" w:eastAsia="仿宋_GB2312" w:hAnsi="仿宋_GB2312" w:cs="仿宋_GB2312" w:hint="eastAsia"/>
                <w:bCs/>
                <w:sz w:val="24"/>
                <w:szCs w:val="24"/>
              </w:rPr>
              <w:t>各类招商经贸活动</w:t>
            </w:r>
          </w:p>
        </w:tc>
        <w:tc>
          <w:tcPr>
            <w:tcW w:w="2686" w:type="dxa"/>
            <w:gridSpan w:val="6"/>
            <w:vAlign w:val="center"/>
          </w:tcPr>
          <w:p w:rsidR="00B842F2" w:rsidRPr="00ED565B" w:rsidRDefault="009376BC">
            <w:pPr>
              <w:autoSpaceDN w:val="0"/>
              <w:spacing w:line="320" w:lineRule="exact"/>
              <w:jc w:val="center"/>
              <w:textAlignment w:val="center"/>
              <w:rPr>
                <w:rFonts w:eastAsia="仿宋_GB2312" w:cs="仿宋_GB2312"/>
                <w:b/>
                <w:sz w:val="24"/>
              </w:rPr>
            </w:pPr>
            <w:r w:rsidRPr="00ED565B">
              <w:rPr>
                <w:rFonts w:eastAsia="仿宋_GB2312" w:cs="仿宋_GB2312" w:hint="eastAsia"/>
                <w:sz w:val="24"/>
              </w:rPr>
              <w:t>完成</w:t>
            </w:r>
          </w:p>
        </w:tc>
      </w:tr>
      <w:tr w:rsidR="00B842F2" w:rsidRPr="00ED565B">
        <w:trPr>
          <w:trHeight w:val="654"/>
          <w:jc w:val="center"/>
        </w:trPr>
        <w:tc>
          <w:tcPr>
            <w:tcW w:w="1440" w:type="dxa"/>
            <w:vMerge/>
            <w:vAlign w:val="center"/>
          </w:tcPr>
          <w:p w:rsidR="00B842F2" w:rsidRPr="00ED565B" w:rsidRDefault="00B842F2">
            <w:pPr>
              <w:spacing w:line="320" w:lineRule="exact"/>
              <w:rPr>
                <w:rFonts w:eastAsia="仿宋_GB2312" w:cs="仿宋_GB2312"/>
                <w:sz w:val="24"/>
              </w:rPr>
            </w:pPr>
          </w:p>
        </w:tc>
        <w:tc>
          <w:tcPr>
            <w:tcW w:w="2013" w:type="dxa"/>
            <w:gridSpan w:val="4"/>
            <w:vMerge/>
            <w:vAlign w:val="center"/>
          </w:tcPr>
          <w:p w:rsidR="00B842F2" w:rsidRPr="00ED565B" w:rsidRDefault="00B842F2">
            <w:pPr>
              <w:autoSpaceDN w:val="0"/>
              <w:spacing w:line="320" w:lineRule="exact"/>
              <w:rPr>
                <w:rFonts w:eastAsia="仿宋_GB2312" w:cs="仿宋_GB2312"/>
                <w:sz w:val="24"/>
              </w:rPr>
            </w:pPr>
          </w:p>
        </w:tc>
        <w:tc>
          <w:tcPr>
            <w:tcW w:w="945" w:type="dxa"/>
            <w:gridSpan w:val="2"/>
            <w:vMerge/>
            <w:vAlign w:val="center"/>
          </w:tcPr>
          <w:p w:rsidR="00B842F2" w:rsidRPr="00ED565B" w:rsidRDefault="00B842F2">
            <w:pPr>
              <w:autoSpaceDN w:val="0"/>
              <w:spacing w:line="320" w:lineRule="exact"/>
              <w:jc w:val="center"/>
              <w:textAlignment w:val="center"/>
              <w:rPr>
                <w:rFonts w:eastAsia="仿宋_GB2312" w:cs="仿宋_GB2312"/>
                <w:sz w:val="24"/>
              </w:rPr>
            </w:pPr>
          </w:p>
        </w:tc>
        <w:tc>
          <w:tcPr>
            <w:tcW w:w="817" w:type="dxa"/>
            <w:tcBorders>
              <w:right w:val="single" w:sz="4" w:space="0" w:color="auto"/>
            </w:tcBorders>
            <w:vAlign w:val="center"/>
          </w:tcPr>
          <w:p w:rsidR="00B842F2" w:rsidRPr="00ED565B" w:rsidRDefault="009376BC">
            <w:pPr>
              <w:autoSpaceDN w:val="0"/>
              <w:spacing w:line="320" w:lineRule="exact"/>
              <w:jc w:val="left"/>
              <w:textAlignment w:val="center"/>
              <w:rPr>
                <w:rFonts w:eastAsia="仿宋_GB2312" w:cs="仿宋_GB2312"/>
                <w:sz w:val="24"/>
              </w:rPr>
            </w:pPr>
            <w:r w:rsidRPr="00ED565B">
              <w:rPr>
                <w:rFonts w:eastAsia="仿宋_GB2312" w:cs="仿宋_GB2312" w:hint="eastAsia"/>
                <w:sz w:val="24"/>
              </w:rPr>
              <w:t>指标</w:t>
            </w:r>
            <w:r w:rsidRPr="00ED565B">
              <w:rPr>
                <w:rFonts w:eastAsia="仿宋_GB2312" w:cs="仿宋_GB2312" w:hint="eastAsia"/>
                <w:sz w:val="24"/>
              </w:rPr>
              <w:t>3</w:t>
            </w:r>
            <w:r w:rsidRPr="00ED565B">
              <w:rPr>
                <w:rFonts w:eastAsia="仿宋_GB2312" w:cs="仿宋_GB2312" w:hint="eastAsia"/>
                <w:sz w:val="24"/>
              </w:rPr>
              <w:t>：</w:t>
            </w:r>
          </w:p>
        </w:tc>
        <w:tc>
          <w:tcPr>
            <w:tcW w:w="1899" w:type="dxa"/>
            <w:gridSpan w:val="3"/>
            <w:tcBorders>
              <w:left w:val="single" w:sz="4" w:space="0" w:color="auto"/>
            </w:tcBorders>
            <w:vAlign w:val="center"/>
          </w:tcPr>
          <w:p w:rsidR="00B842F2" w:rsidRPr="00ED565B" w:rsidRDefault="009376BC">
            <w:pPr>
              <w:autoSpaceDN w:val="0"/>
              <w:spacing w:line="320" w:lineRule="exact"/>
              <w:jc w:val="left"/>
              <w:textAlignment w:val="center"/>
              <w:rPr>
                <w:rFonts w:eastAsia="仿宋_GB2312" w:cs="仿宋_GB2312"/>
                <w:sz w:val="24"/>
                <w:szCs w:val="24"/>
              </w:rPr>
            </w:pPr>
            <w:r w:rsidRPr="00ED565B">
              <w:rPr>
                <w:rFonts w:ascii="仿宋_GB2312" w:eastAsia="仿宋_GB2312" w:hAnsi="仿宋_GB2312" w:cs="仿宋_GB2312" w:hint="eastAsia"/>
                <w:bCs/>
                <w:sz w:val="24"/>
                <w:szCs w:val="24"/>
              </w:rPr>
              <w:t>投资促进工作持续调整创新</w:t>
            </w:r>
          </w:p>
        </w:tc>
        <w:tc>
          <w:tcPr>
            <w:tcW w:w="2686" w:type="dxa"/>
            <w:gridSpan w:val="6"/>
            <w:vAlign w:val="center"/>
          </w:tcPr>
          <w:p w:rsidR="00B842F2" w:rsidRPr="00ED565B" w:rsidRDefault="009376BC">
            <w:pPr>
              <w:autoSpaceDN w:val="0"/>
              <w:spacing w:line="320" w:lineRule="exact"/>
              <w:jc w:val="center"/>
              <w:textAlignment w:val="center"/>
              <w:rPr>
                <w:rFonts w:eastAsia="仿宋_GB2312" w:cs="仿宋_GB2312"/>
                <w:b/>
                <w:sz w:val="24"/>
              </w:rPr>
            </w:pPr>
            <w:r w:rsidRPr="00ED565B">
              <w:rPr>
                <w:rFonts w:eastAsia="仿宋_GB2312" w:cs="仿宋_GB2312" w:hint="eastAsia"/>
                <w:sz w:val="24"/>
              </w:rPr>
              <w:t>完成</w:t>
            </w:r>
          </w:p>
        </w:tc>
      </w:tr>
      <w:tr w:rsidR="00B842F2" w:rsidRPr="00ED565B">
        <w:trPr>
          <w:trHeight w:val="584"/>
          <w:jc w:val="center"/>
        </w:trPr>
        <w:tc>
          <w:tcPr>
            <w:tcW w:w="1440" w:type="dxa"/>
            <w:vMerge/>
            <w:vAlign w:val="center"/>
          </w:tcPr>
          <w:p w:rsidR="00B842F2" w:rsidRPr="00ED565B" w:rsidRDefault="00B842F2">
            <w:pPr>
              <w:spacing w:line="320" w:lineRule="exact"/>
              <w:rPr>
                <w:rFonts w:eastAsia="仿宋_GB2312" w:cs="仿宋_GB2312"/>
                <w:sz w:val="24"/>
              </w:rPr>
            </w:pPr>
          </w:p>
        </w:tc>
        <w:tc>
          <w:tcPr>
            <w:tcW w:w="2013" w:type="dxa"/>
            <w:gridSpan w:val="4"/>
            <w:vMerge/>
            <w:vAlign w:val="center"/>
          </w:tcPr>
          <w:p w:rsidR="00B842F2" w:rsidRPr="00ED565B" w:rsidRDefault="00B842F2">
            <w:pPr>
              <w:autoSpaceDN w:val="0"/>
              <w:spacing w:line="320" w:lineRule="exact"/>
              <w:rPr>
                <w:rFonts w:eastAsia="仿宋_GB2312" w:cs="仿宋_GB2312"/>
                <w:sz w:val="24"/>
              </w:rPr>
            </w:pPr>
          </w:p>
        </w:tc>
        <w:tc>
          <w:tcPr>
            <w:tcW w:w="945" w:type="dxa"/>
            <w:gridSpan w:val="2"/>
            <w:vMerge/>
            <w:vAlign w:val="center"/>
          </w:tcPr>
          <w:p w:rsidR="00B842F2" w:rsidRPr="00ED565B" w:rsidRDefault="00B842F2">
            <w:pPr>
              <w:autoSpaceDN w:val="0"/>
              <w:spacing w:line="320" w:lineRule="exact"/>
              <w:jc w:val="center"/>
              <w:textAlignment w:val="center"/>
              <w:rPr>
                <w:rFonts w:eastAsia="仿宋_GB2312" w:cs="仿宋_GB2312"/>
                <w:sz w:val="24"/>
              </w:rPr>
            </w:pPr>
          </w:p>
        </w:tc>
        <w:tc>
          <w:tcPr>
            <w:tcW w:w="817" w:type="dxa"/>
            <w:tcBorders>
              <w:right w:val="single" w:sz="4" w:space="0" w:color="auto"/>
            </w:tcBorders>
            <w:vAlign w:val="center"/>
          </w:tcPr>
          <w:p w:rsidR="00B842F2" w:rsidRPr="00ED565B" w:rsidRDefault="009376BC">
            <w:pPr>
              <w:autoSpaceDN w:val="0"/>
              <w:spacing w:line="320" w:lineRule="exact"/>
              <w:jc w:val="left"/>
              <w:textAlignment w:val="center"/>
              <w:rPr>
                <w:rFonts w:eastAsia="仿宋_GB2312" w:cs="仿宋_GB2312"/>
                <w:sz w:val="24"/>
              </w:rPr>
            </w:pPr>
            <w:r w:rsidRPr="00ED565B">
              <w:rPr>
                <w:rFonts w:eastAsia="仿宋_GB2312" w:cs="仿宋_GB2312" w:hint="eastAsia"/>
                <w:sz w:val="24"/>
              </w:rPr>
              <w:t>……</w:t>
            </w:r>
          </w:p>
        </w:tc>
        <w:tc>
          <w:tcPr>
            <w:tcW w:w="1899" w:type="dxa"/>
            <w:gridSpan w:val="3"/>
            <w:tcBorders>
              <w:left w:val="single" w:sz="4" w:space="0" w:color="auto"/>
            </w:tcBorders>
            <w:vAlign w:val="center"/>
          </w:tcPr>
          <w:p w:rsidR="00B842F2" w:rsidRPr="00ED565B" w:rsidRDefault="00B842F2">
            <w:pPr>
              <w:autoSpaceDN w:val="0"/>
              <w:spacing w:line="320" w:lineRule="exact"/>
              <w:jc w:val="left"/>
              <w:textAlignment w:val="center"/>
              <w:rPr>
                <w:rFonts w:eastAsia="仿宋_GB2312" w:cs="仿宋_GB2312"/>
                <w:sz w:val="24"/>
              </w:rPr>
            </w:pPr>
          </w:p>
        </w:tc>
        <w:tc>
          <w:tcPr>
            <w:tcW w:w="2686" w:type="dxa"/>
            <w:gridSpan w:val="6"/>
            <w:vAlign w:val="center"/>
          </w:tcPr>
          <w:p w:rsidR="00B842F2" w:rsidRPr="00ED565B" w:rsidRDefault="00B842F2">
            <w:pPr>
              <w:autoSpaceDN w:val="0"/>
              <w:spacing w:line="320" w:lineRule="exact"/>
              <w:jc w:val="center"/>
              <w:textAlignment w:val="center"/>
              <w:rPr>
                <w:rFonts w:eastAsia="仿宋_GB2312" w:cs="仿宋_GB2312"/>
                <w:b/>
                <w:sz w:val="24"/>
              </w:rPr>
            </w:pPr>
          </w:p>
        </w:tc>
      </w:tr>
      <w:tr w:rsidR="00B842F2" w:rsidRPr="00ED565B">
        <w:trPr>
          <w:trHeight w:val="1090"/>
          <w:jc w:val="center"/>
        </w:trPr>
        <w:tc>
          <w:tcPr>
            <w:tcW w:w="1440" w:type="dxa"/>
            <w:vMerge/>
            <w:vAlign w:val="center"/>
          </w:tcPr>
          <w:p w:rsidR="00B842F2" w:rsidRPr="00ED565B" w:rsidRDefault="00B842F2">
            <w:pPr>
              <w:spacing w:line="320" w:lineRule="exact"/>
              <w:rPr>
                <w:rFonts w:eastAsia="仿宋_GB2312" w:cs="仿宋_GB2312"/>
                <w:sz w:val="24"/>
              </w:rPr>
            </w:pPr>
          </w:p>
        </w:tc>
        <w:tc>
          <w:tcPr>
            <w:tcW w:w="2013" w:type="dxa"/>
            <w:gridSpan w:val="4"/>
            <w:vMerge w:val="restart"/>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效益目标</w:t>
            </w:r>
          </w:p>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（预期实现的效益）</w:t>
            </w:r>
          </w:p>
        </w:tc>
        <w:tc>
          <w:tcPr>
            <w:tcW w:w="945" w:type="dxa"/>
            <w:gridSpan w:val="2"/>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社会、经济、生态效益</w:t>
            </w:r>
          </w:p>
        </w:tc>
        <w:tc>
          <w:tcPr>
            <w:tcW w:w="817" w:type="dxa"/>
            <w:tcBorders>
              <w:right w:val="single" w:sz="4" w:space="0" w:color="auto"/>
            </w:tcBorders>
            <w:vAlign w:val="center"/>
          </w:tcPr>
          <w:p w:rsidR="00B842F2" w:rsidRPr="00ED565B" w:rsidRDefault="009376BC">
            <w:pPr>
              <w:autoSpaceDN w:val="0"/>
              <w:spacing w:line="320" w:lineRule="exact"/>
              <w:textAlignment w:val="center"/>
              <w:rPr>
                <w:rFonts w:eastAsia="仿宋_GB2312" w:cs="仿宋_GB2312"/>
                <w:sz w:val="24"/>
              </w:rPr>
            </w:pPr>
            <w:r w:rsidRPr="00ED565B">
              <w:rPr>
                <w:rFonts w:eastAsia="仿宋_GB2312" w:cs="仿宋_GB2312" w:hint="eastAsia"/>
                <w:sz w:val="24"/>
              </w:rPr>
              <w:t>指标</w:t>
            </w:r>
            <w:r w:rsidRPr="00ED565B">
              <w:rPr>
                <w:rFonts w:eastAsia="仿宋_GB2312" w:cs="仿宋_GB2312" w:hint="eastAsia"/>
                <w:sz w:val="24"/>
              </w:rPr>
              <w:t>1</w:t>
            </w:r>
            <w:r w:rsidRPr="00ED565B">
              <w:rPr>
                <w:rFonts w:eastAsia="仿宋_GB2312" w:cs="仿宋_GB2312" w:hint="eastAsia"/>
                <w:sz w:val="24"/>
              </w:rPr>
              <w:t>：</w:t>
            </w:r>
          </w:p>
          <w:p w:rsidR="00B842F2" w:rsidRPr="00ED565B" w:rsidRDefault="00B842F2">
            <w:pPr>
              <w:autoSpaceDN w:val="0"/>
              <w:spacing w:line="320" w:lineRule="exact"/>
              <w:textAlignment w:val="center"/>
              <w:rPr>
                <w:rFonts w:eastAsia="仿宋_GB2312" w:cs="仿宋_GB2312"/>
                <w:sz w:val="24"/>
              </w:rPr>
            </w:pPr>
          </w:p>
        </w:tc>
        <w:tc>
          <w:tcPr>
            <w:tcW w:w="1899" w:type="dxa"/>
            <w:gridSpan w:val="3"/>
            <w:tcBorders>
              <w:left w:val="single" w:sz="4" w:space="0" w:color="auto"/>
            </w:tcBorders>
            <w:vAlign w:val="center"/>
          </w:tcPr>
          <w:p w:rsidR="00B842F2" w:rsidRPr="00ED565B" w:rsidRDefault="009376BC">
            <w:pPr>
              <w:autoSpaceDN w:val="0"/>
              <w:spacing w:line="320" w:lineRule="exact"/>
              <w:textAlignment w:val="center"/>
              <w:rPr>
                <w:rFonts w:ascii="仿宋_GB2312" w:eastAsia="仿宋_GB2312" w:hAnsi="仿宋_GB2312" w:cs="仿宋_GB2312"/>
                <w:bCs/>
                <w:sz w:val="24"/>
                <w:szCs w:val="24"/>
              </w:rPr>
            </w:pPr>
            <w:r w:rsidRPr="00ED565B">
              <w:rPr>
                <w:rFonts w:ascii="仿宋_GB2312" w:eastAsia="仿宋_GB2312" w:hAnsi="仿宋_GB2312" w:cs="仿宋_GB2312" w:hint="eastAsia"/>
                <w:bCs/>
                <w:sz w:val="24"/>
                <w:szCs w:val="24"/>
              </w:rPr>
              <w:t>建立招商引资优惠政策库、建立客商资源库、积极服务企业和考察团队</w:t>
            </w:r>
          </w:p>
          <w:p w:rsidR="00B842F2" w:rsidRPr="00ED565B" w:rsidRDefault="00B842F2">
            <w:pPr>
              <w:autoSpaceDN w:val="0"/>
              <w:spacing w:line="320" w:lineRule="exact"/>
              <w:ind w:left="360"/>
              <w:textAlignment w:val="center"/>
              <w:rPr>
                <w:rFonts w:eastAsia="仿宋_GB2312" w:cs="仿宋_GB2312"/>
                <w:sz w:val="24"/>
              </w:rPr>
            </w:pPr>
          </w:p>
        </w:tc>
        <w:tc>
          <w:tcPr>
            <w:tcW w:w="2686" w:type="dxa"/>
            <w:gridSpan w:val="6"/>
            <w:vAlign w:val="center"/>
          </w:tcPr>
          <w:p w:rsidR="00B842F2" w:rsidRPr="00ED565B" w:rsidRDefault="009376BC">
            <w:pPr>
              <w:autoSpaceDN w:val="0"/>
              <w:spacing w:line="320" w:lineRule="exact"/>
              <w:jc w:val="center"/>
              <w:textAlignment w:val="center"/>
              <w:rPr>
                <w:rFonts w:eastAsia="仿宋_GB2312" w:cs="仿宋_GB2312"/>
                <w:b/>
                <w:sz w:val="24"/>
              </w:rPr>
            </w:pPr>
            <w:r w:rsidRPr="00ED565B">
              <w:rPr>
                <w:rFonts w:eastAsia="仿宋_GB2312" w:cs="仿宋_GB2312" w:hint="eastAsia"/>
                <w:sz w:val="24"/>
              </w:rPr>
              <w:t>完成</w:t>
            </w:r>
          </w:p>
        </w:tc>
      </w:tr>
      <w:tr w:rsidR="00B842F2" w:rsidRPr="00ED565B">
        <w:trPr>
          <w:trHeight w:val="1395"/>
          <w:jc w:val="center"/>
        </w:trPr>
        <w:tc>
          <w:tcPr>
            <w:tcW w:w="1440" w:type="dxa"/>
            <w:vMerge/>
            <w:vAlign w:val="center"/>
          </w:tcPr>
          <w:p w:rsidR="00B842F2" w:rsidRPr="00ED565B" w:rsidRDefault="00B842F2">
            <w:pPr>
              <w:spacing w:line="320" w:lineRule="exact"/>
              <w:rPr>
                <w:rFonts w:eastAsia="仿宋_GB2312" w:cs="仿宋_GB2312"/>
                <w:sz w:val="24"/>
              </w:rPr>
            </w:pPr>
          </w:p>
        </w:tc>
        <w:tc>
          <w:tcPr>
            <w:tcW w:w="2013" w:type="dxa"/>
            <w:gridSpan w:val="4"/>
            <w:vMerge/>
            <w:vAlign w:val="center"/>
          </w:tcPr>
          <w:p w:rsidR="00B842F2" w:rsidRPr="00ED565B" w:rsidRDefault="00B842F2">
            <w:pPr>
              <w:autoSpaceDN w:val="0"/>
              <w:spacing w:line="320" w:lineRule="exact"/>
              <w:rPr>
                <w:rFonts w:eastAsia="仿宋_GB2312" w:cs="仿宋_GB2312"/>
                <w:sz w:val="24"/>
              </w:rPr>
            </w:pPr>
          </w:p>
        </w:tc>
        <w:tc>
          <w:tcPr>
            <w:tcW w:w="945" w:type="dxa"/>
            <w:gridSpan w:val="2"/>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社会公众或服务对象满意度</w:t>
            </w:r>
          </w:p>
        </w:tc>
        <w:tc>
          <w:tcPr>
            <w:tcW w:w="817" w:type="dxa"/>
            <w:tcBorders>
              <w:right w:val="single" w:sz="4" w:space="0" w:color="auto"/>
            </w:tcBorders>
            <w:vAlign w:val="center"/>
          </w:tcPr>
          <w:p w:rsidR="00B842F2" w:rsidRPr="00ED565B" w:rsidRDefault="009376BC">
            <w:pPr>
              <w:autoSpaceDN w:val="0"/>
              <w:spacing w:line="320" w:lineRule="exact"/>
              <w:jc w:val="left"/>
              <w:textAlignment w:val="center"/>
              <w:rPr>
                <w:rFonts w:eastAsia="仿宋_GB2312" w:cs="仿宋_GB2312"/>
                <w:sz w:val="24"/>
              </w:rPr>
            </w:pPr>
            <w:r w:rsidRPr="00ED565B">
              <w:rPr>
                <w:rFonts w:eastAsia="仿宋_GB2312" w:cs="仿宋_GB2312" w:hint="eastAsia"/>
                <w:sz w:val="24"/>
              </w:rPr>
              <w:t>指标</w:t>
            </w:r>
            <w:r w:rsidRPr="00ED565B">
              <w:rPr>
                <w:rFonts w:eastAsia="仿宋_GB2312" w:cs="仿宋_GB2312" w:hint="eastAsia"/>
                <w:sz w:val="24"/>
              </w:rPr>
              <w:t>1</w:t>
            </w:r>
            <w:r w:rsidRPr="00ED565B">
              <w:rPr>
                <w:rFonts w:eastAsia="仿宋_GB2312" w:cs="仿宋_GB2312" w:hint="eastAsia"/>
                <w:sz w:val="24"/>
              </w:rPr>
              <w:t>：</w:t>
            </w:r>
          </w:p>
          <w:p w:rsidR="00B842F2" w:rsidRPr="00ED565B" w:rsidRDefault="00B842F2">
            <w:pPr>
              <w:autoSpaceDN w:val="0"/>
              <w:spacing w:line="320" w:lineRule="exact"/>
              <w:jc w:val="left"/>
              <w:textAlignment w:val="center"/>
              <w:rPr>
                <w:rFonts w:eastAsia="仿宋_GB2312" w:cs="仿宋_GB2312"/>
                <w:sz w:val="24"/>
              </w:rPr>
            </w:pPr>
          </w:p>
        </w:tc>
        <w:tc>
          <w:tcPr>
            <w:tcW w:w="1899" w:type="dxa"/>
            <w:gridSpan w:val="3"/>
            <w:tcBorders>
              <w:left w:val="single" w:sz="4" w:space="0" w:color="auto"/>
            </w:tcBorders>
            <w:vAlign w:val="center"/>
          </w:tcPr>
          <w:p w:rsidR="00B842F2" w:rsidRPr="00ED565B" w:rsidRDefault="009376BC">
            <w:pPr>
              <w:autoSpaceDN w:val="0"/>
              <w:spacing w:line="320" w:lineRule="exact"/>
              <w:jc w:val="left"/>
              <w:textAlignment w:val="center"/>
              <w:rPr>
                <w:rFonts w:eastAsia="仿宋_GB2312" w:cs="仿宋_GB2312"/>
                <w:sz w:val="24"/>
                <w:szCs w:val="24"/>
              </w:rPr>
            </w:pPr>
            <w:r w:rsidRPr="00ED565B">
              <w:rPr>
                <w:rFonts w:ascii="仿宋" w:eastAsia="仿宋" w:hAnsi="仿宋" w:cs="仿宋_GB2312" w:hint="eastAsia"/>
                <w:sz w:val="24"/>
                <w:szCs w:val="24"/>
              </w:rPr>
              <w:t>通过向社会群众、相关单位（服务对象）各部门内部员工发放问卷调查</w:t>
            </w:r>
          </w:p>
        </w:tc>
        <w:tc>
          <w:tcPr>
            <w:tcW w:w="2686" w:type="dxa"/>
            <w:gridSpan w:val="6"/>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完成</w:t>
            </w:r>
          </w:p>
        </w:tc>
      </w:tr>
      <w:tr w:rsidR="00B842F2" w:rsidRPr="00ED565B">
        <w:trPr>
          <w:trHeight w:val="1642"/>
          <w:jc w:val="center"/>
        </w:trPr>
        <w:tc>
          <w:tcPr>
            <w:tcW w:w="3453" w:type="dxa"/>
            <w:gridSpan w:val="5"/>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绩效自评综合得分及评价等次</w:t>
            </w:r>
          </w:p>
        </w:tc>
        <w:tc>
          <w:tcPr>
            <w:tcW w:w="6347" w:type="dxa"/>
            <w:gridSpan w:val="12"/>
            <w:vAlign w:val="center"/>
          </w:tcPr>
          <w:p w:rsidR="00B842F2" w:rsidRPr="00ED565B" w:rsidRDefault="009376BC">
            <w:pPr>
              <w:spacing w:line="320" w:lineRule="exact"/>
              <w:ind w:firstLineChars="300" w:firstLine="630"/>
              <w:rPr>
                <w:rFonts w:eastAsia="楷体_GB2312"/>
              </w:rPr>
            </w:pPr>
            <w:r w:rsidRPr="00ED565B">
              <w:rPr>
                <w:rFonts w:eastAsia="楷体_GB2312" w:hint="eastAsia"/>
              </w:rPr>
              <w:t>评分：</w:t>
            </w:r>
            <w:r w:rsidRPr="00ED565B">
              <w:rPr>
                <w:rFonts w:eastAsia="楷体_GB2312" w:hint="eastAsia"/>
              </w:rPr>
              <w:t xml:space="preserve">                            </w:t>
            </w:r>
            <w:r w:rsidRPr="00ED565B">
              <w:rPr>
                <w:rFonts w:eastAsia="楷体_GB2312" w:hint="eastAsia"/>
              </w:rPr>
              <w:t>等级：</w:t>
            </w:r>
          </w:p>
          <w:p w:rsidR="00B842F2" w:rsidRPr="00ED565B" w:rsidRDefault="00B842F2">
            <w:pPr>
              <w:autoSpaceDN w:val="0"/>
              <w:spacing w:line="320" w:lineRule="exact"/>
              <w:jc w:val="left"/>
              <w:textAlignment w:val="center"/>
              <w:rPr>
                <w:rFonts w:ascii="TimesNewRoman" w:hAnsi="TimesNewRoman" w:hint="eastAsia"/>
                <w:szCs w:val="21"/>
              </w:rPr>
            </w:pPr>
          </w:p>
          <w:p w:rsidR="00B842F2" w:rsidRPr="00ED565B" w:rsidRDefault="009376BC">
            <w:pPr>
              <w:autoSpaceDN w:val="0"/>
              <w:spacing w:line="320" w:lineRule="exact"/>
              <w:jc w:val="left"/>
              <w:textAlignment w:val="center"/>
              <w:rPr>
                <w:rFonts w:eastAsia="仿宋_GB2312" w:cs="仿宋_GB2312"/>
                <w:sz w:val="24"/>
              </w:rPr>
            </w:pPr>
            <w:r w:rsidRPr="00ED565B">
              <w:rPr>
                <w:rFonts w:ascii="TimesNewRoman" w:hAnsi="TimesNewRoman" w:hint="eastAsia"/>
                <w:szCs w:val="21"/>
              </w:rPr>
              <w:t>备注：</w:t>
            </w:r>
            <w:r w:rsidRPr="00ED565B">
              <w:rPr>
                <w:rFonts w:ascii="TimesNewRoman" w:hAnsi="TimesNewRoman"/>
                <w:szCs w:val="21"/>
              </w:rPr>
              <w:t>90</w:t>
            </w:r>
            <w:r w:rsidRPr="00ED565B">
              <w:rPr>
                <w:rFonts w:ascii="仿宋_GB2312" w:eastAsia="仿宋_GB2312" w:hint="eastAsia"/>
                <w:szCs w:val="21"/>
              </w:rPr>
              <w:t>（含）—</w:t>
            </w:r>
            <w:r w:rsidRPr="00ED565B">
              <w:rPr>
                <w:rFonts w:ascii="TimesNewRoman" w:hAnsi="TimesNewRoman"/>
                <w:szCs w:val="21"/>
              </w:rPr>
              <w:t>100</w:t>
            </w:r>
            <w:r w:rsidRPr="00ED565B">
              <w:rPr>
                <w:rFonts w:ascii="仿宋_GB2312" w:eastAsia="仿宋_GB2312" w:hint="eastAsia"/>
                <w:szCs w:val="21"/>
              </w:rPr>
              <w:t>分为优；</w:t>
            </w:r>
            <w:r w:rsidRPr="00ED565B">
              <w:rPr>
                <w:rFonts w:ascii="TimesNewRoman" w:hAnsi="TimesNewRoman"/>
                <w:szCs w:val="21"/>
              </w:rPr>
              <w:t>80</w:t>
            </w:r>
            <w:r w:rsidRPr="00ED565B">
              <w:rPr>
                <w:rFonts w:ascii="仿宋_GB2312" w:eastAsia="仿宋_GB2312" w:hint="eastAsia"/>
                <w:szCs w:val="21"/>
              </w:rPr>
              <w:t>（含）—</w:t>
            </w:r>
            <w:r w:rsidRPr="00ED565B">
              <w:rPr>
                <w:rFonts w:ascii="TimesNewRoman" w:hAnsi="TimesNewRoman"/>
                <w:szCs w:val="21"/>
              </w:rPr>
              <w:t>90</w:t>
            </w:r>
            <w:r w:rsidRPr="00ED565B">
              <w:rPr>
                <w:rFonts w:ascii="仿宋_GB2312" w:eastAsia="仿宋_GB2312" w:hint="eastAsia"/>
                <w:szCs w:val="21"/>
              </w:rPr>
              <w:t>分为良；</w:t>
            </w:r>
            <w:r w:rsidRPr="00ED565B">
              <w:rPr>
                <w:rFonts w:ascii="TimesNewRoman" w:hAnsi="TimesNewRoman"/>
                <w:szCs w:val="21"/>
              </w:rPr>
              <w:t xml:space="preserve"> 60</w:t>
            </w:r>
            <w:r w:rsidRPr="00ED565B">
              <w:rPr>
                <w:rFonts w:ascii="仿宋_GB2312" w:eastAsia="仿宋_GB2312" w:hint="eastAsia"/>
                <w:szCs w:val="21"/>
              </w:rPr>
              <w:t>（含）—</w:t>
            </w:r>
            <w:r w:rsidRPr="00ED565B">
              <w:rPr>
                <w:rFonts w:ascii="TimesNewRoman" w:hAnsi="TimesNewRoman"/>
                <w:szCs w:val="21"/>
              </w:rPr>
              <w:t>80</w:t>
            </w:r>
            <w:r w:rsidRPr="00ED565B">
              <w:rPr>
                <w:rFonts w:ascii="仿宋_GB2312" w:eastAsia="仿宋_GB2312" w:hint="eastAsia"/>
                <w:szCs w:val="21"/>
              </w:rPr>
              <w:t xml:space="preserve"> 分为较差；</w:t>
            </w:r>
            <w:r w:rsidRPr="00ED565B">
              <w:rPr>
                <w:rFonts w:ascii="TimesNewRoman" w:hAnsi="TimesNewRoman"/>
                <w:szCs w:val="21"/>
              </w:rPr>
              <w:t>60</w:t>
            </w:r>
            <w:r w:rsidRPr="00ED565B">
              <w:rPr>
                <w:rFonts w:ascii="仿宋_GB2312" w:eastAsia="仿宋_GB2312" w:hint="eastAsia"/>
                <w:szCs w:val="21"/>
              </w:rPr>
              <w:t>分以下为差。</w:t>
            </w:r>
          </w:p>
        </w:tc>
      </w:tr>
      <w:tr w:rsidR="00B842F2" w:rsidRPr="00ED565B">
        <w:trPr>
          <w:trHeight w:val="680"/>
          <w:jc w:val="center"/>
        </w:trPr>
        <w:tc>
          <w:tcPr>
            <w:tcW w:w="9800" w:type="dxa"/>
            <w:gridSpan w:val="17"/>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黑体" w:cs="黑体" w:hint="eastAsia"/>
                <w:sz w:val="28"/>
                <w:szCs w:val="28"/>
              </w:rPr>
              <w:t>四、评价人员</w:t>
            </w:r>
          </w:p>
        </w:tc>
      </w:tr>
      <w:tr w:rsidR="00B842F2" w:rsidRPr="00ED565B">
        <w:trPr>
          <w:trHeight w:val="567"/>
          <w:jc w:val="center"/>
        </w:trPr>
        <w:tc>
          <w:tcPr>
            <w:tcW w:w="1652" w:type="dxa"/>
            <w:gridSpan w:val="2"/>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姓</w:t>
            </w:r>
            <w:r w:rsidRPr="00ED565B">
              <w:rPr>
                <w:rFonts w:eastAsia="仿宋_GB2312" w:cs="仿宋_GB2312" w:hint="eastAsia"/>
                <w:sz w:val="24"/>
              </w:rPr>
              <w:t xml:space="preserve">  </w:t>
            </w:r>
            <w:r w:rsidRPr="00ED565B">
              <w:rPr>
                <w:rFonts w:eastAsia="仿宋_GB2312" w:cs="仿宋_GB2312" w:hint="eastAsia"/>
                <w:sz w:val="24"/>
              </w:rPr>
              <w:t>名</w:t>
            </w:r>
          </w:p>
        </w:tc>
        <w:tc>
          <w:tcPr>
            <w:tcW w:w="3563" w:type="dxa"/>
            <w:gridSpan w:val="6"/>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职务</w:t>
            </w:r>
            <w:r w:rsidRPr="00ED565B">
              <w:rPr>
                <w:rFonts w:eastAsia="仿宋_GB2312" w:cs="仿宋_GB2312" w:hint="eastAsia"/>
                <w:sz w:val="24"/>
              </w:rPr>
              <w:t>/</w:t>
            </w:r>
            <w:r w:rsidRPr="00ED565B">
              <w:rPr>
                <w:rFonts w:eastAsia="仿宋_GB2312" w:cs="仿宋_GB2312" w:hint="eastAsia"/>
                <w:sz w:val="24"/>
              </w:rPr>
              <w:t>职称</w:t>
            </w:r>
          </w:p>
        </w:tc>
        <w:tc>
          <w:tcPr>
            <w:tcW w:w="1479" w:type="dxa"/>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单</w:t>
            </w:r>
            <w:r w:rsidRPr="00ED565B">
              <w:rPr>
                <w:rFonts w:eastAsia="仿宋_GB2312" w:cs="仿宋_GB2312" w:hint="eastAsia"/>
                <w:sz w:val="24"/>
              </w:rPr>
              <w:t xml:space="preserve">  </w:t>
            </w:r>
            <w:r w:rsidRPr="00ED565B">
              <w:rPr>
                <w:rFonts w:eastAsia="仿宋_GB2312" w:cs="仿宋_GB2312" w:hint="eastAsia"/>
                <w:sz w:val="24"/>
              </w:rPr>
              <w:t>位</w:t>
            </w:r>
          </w:p>
        </w:tc>
        <w:tc>
          <w:tcPr>
            <w:tcW w:w="3106" w:type="dxa"/>
            <w:gridSpan w:val="8"/>
            <w:vAlign w:val="center"/>
          </w:tcPr>
          <w:p w:rsidR="00B842F2" w:rsidRPr="00ED565B" w:rsidRDefault="009376BC">
            <w:pPr>
              <w:autoSpaceDN w:val="0"/>
              <w:spacing w:line="320" w:lineRule="exact"/>
              <w:jc w:val="center"/>
              <w:textAlignment w:val="center"/>
              <w:rPr>
                <w:rFonts w:eastAsia="仿宋_GB2312" w:cs="仿宋_GB2312"/>
                <w:sz w:val="24"/>
              </w:rPr>
            </w:pPr>
            <w:r w:rsidRPr="00ED565B">
              <w:rPr>
                <w:rFonts w:eastAsia="仿宋_GB2312" w:cs="仿宋_GB2312" w:hint="eastAsia"/>
                <w:sz w:val="24"/>
              </w:rPr>
              <w:t>签</w:t>
            </w:r>
            <w:r w:rsidRPr="00ED565B">
              <w:rPr>
                <w:rFonts w:eastAsia="仿宋_GB2312" w:cs="仿宋_GB2312" w:hint="eastAsia"/>
                <w:sz w:val="24"/>
              </w:rPr>
              <w:t xml:space="preserve">  </w:t>
            </w:r>
            <w:r w:rsidRPr="00ED565B">
              <w:rPr>
                <w:rFonts w:eastAsia="仿宋_GB2312" w:cs="仿宋_GB2312" w:hint="eastAsia"/>
                <w:sz w:val="24"/>
              </w:rPr>
              <w:t>字</w:t>
            </w:r>
          </w:p>
        </w:tc>
      </w:tr>
      <w:tr w:rsidR="00B842F2" w:rsidRPr="00ED565B">
        <w:trPr>
          <w:trHeight w:val="680"/>
          <w:jc w:val="center"/>
        </w:trPr>
        <w:tc>
          <w:tcPr>
            <w:tcW w:w="1652" w:type="dxa"/>
            <w:gridSpan w:val="2"/>
            <w:vAlign w:val="center"/>
          </w:tcPr>
          <w:p w:rsidR="00B842F2" w:rsidRPr="00ED565B" w:rsidRDefault="00B842F2">
            <w:pPr>
              <w:autoSpaceDN w:val="0"/>
              <w:spacing w:line="320" w:lineRule="exact"/>
              <w:jc w:val="center"/>
              <w:textAlignment w:val="center"/>
              <w:rPr>
                <w:rFonts w:eastAsia="仿宋_GB2312" w:cs="仿宋_GB2312"/>
                <w:sz w:val="24"/>
              </w:rPr>
            </w:pPr>
          </w:p>
        </w:tc>
        <w:tc>
          <w:tcPr>
            <w:tcW w:w="3563" w:type="dxa"/>
            <w:gridSpan w:val="6"/>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479" w:type="dxa"/>
            <w:vAlign w:val="center"/>
          </w:tcPr>
          <w:p w:rsidR="00B842F2" w:rsidRPr="00ED565B" w:rsidRDefault="00B842F2">
            <w:pPr>
              <w:autoSpaceDN w:val="0"/>
              <w:spacing w:line="320" w:lineRule="exact"/>
              <w:jc w:val="center"/>
              <w:textAlignment w:val="center"/>
              <w:rPr>
                <w:rFonts w:eastAsia="仿宋_GB2312" w:cs="仿宋_GB2312"/>
                <w:sz w:val="24"/>
              </w:rPr>
            </w:pPr>
          </w:p>
        </w:tc>
        <w:tc>
          <w:tcPr>
            <w:tcW w:w="3106" w:type="dxa"/>
            <w:gridSpan w:val="8"/>
            <w:vAlign w:val="center"/>
          </w:tcPr>
          <w:p w:rsidR="00B842F2" w:rsidRPr="00ED565B" w:rsidRDefault="00B842F2">
            <w:pPr>
              <w:autoSpaceDN w:val="0"/>
              <w:spacing w:line="320" w:lineRule="exact"/>
              <w:jc w:val="center"/>
              <w:textAlignment w:val="center"/>
              <w:rPr>
                <w:rFonts w:eastAsia="仿宋_GB2312" w:cs="仿宋_GB2312"/>
                <w:sz w:val="24"/>
              </w:rPr>
            </w:pPr>
          </w:p>
        </w:tc>
      </w:tr>
      <w:tr w:rsidR="00B842F2" w:rsidRPr="00ED565B">
        <w:trPr>
          <w:trHeight w:val="680"/>
          <w:jc w:val="center"/>
        </w:trPr>
        <w:tc>
          <w:tcPr>
            <w:tcW w:w="1652" w:type="dxa"/>
            <w:gridSpan w:val="2"/>
            <w:vAlign w:val="center"/>
          </w:tcPr>
          <w:p w:rsidR="00B842F2" w:rsidRPr="00ED565B" w:rsidRDefault="00B842F2">
            <w:pPr>
              <w:autoSpaceDN w:val="0"/>
              <w:spacing w:line="320" w:lineRule="exact"/>
              <w:jc w:val="center"/>
              <w:textAlignment w:val="center"/>
              <w:rPr>
                <w:rFonts w:eastAsia="仿宋_GB2312" w:cs="仿宋_GB2312"/>
                <w:sz w:val="24"/>
              </w:rPr>
            </w:pPr>
          </w:p>
        </w:tc>
        <w:tc>
          <w:tcPr>
            <w:tcW w:w="3563" w:type="dxa"/>
            <w:gridSpan w:val="6"/>
            <w:vAlign w:val="center"/>
          </w:tcPr>
          <w:p w:rsidR="00B842F2" w:rsidRPr="00ED565B" w:rsidRDefault="00B842F2">
            <w:pPr>
              <w:autoSpaceDN w:val="0"/>
              <w:spacing w:line="320" w:lineRule="exact"/>
              <w:jc w:val="center"/>
              <w:textAlignment w:val="center"/>
              <w:rPr>
                <w:rFonts w:eastAsia="仿宋_GB2312" w:cs="仿宋_GB2312"/>
                <w:sz w:val="24"/>
              </w:rPr>
            </w:pPr>
          </w:p>
        </w:tc>
        <w:tc>
          <w:tcPr>
            <w:tcW w:w="1479" w:type="dxa"/>
            <w:vAlign w:val="center"/>
          </w:tcPr>
          <w:p w:rsidR="00B842F2" w:rsidRPr="00ED565B" w:rsidRDefault="00B842F2">
            <w:pPr>
              <w:autoSpaceDN w:val="0"/>
              <w:spacing w:line="320" w:lineRule="exact"/>
              <w:jc w:val="center"/>
              <w:textAlignment w:val="center"/>
              <w:rPr>
                <w:rFonts w:eastAsia="仿宋_GB2312" w:cs="仿宋_GB2312"/>
                <w:sz w:val="24"/>
              </w:rPr>
            </w:pPr>
          </w:p>
        </w:tc>
        <w:tc>
          <w:tcPr>
            <w:tcW w:w="3106" w:type="dxa"/>
            <w:gridSpan w:val="8"/>
            <w:vAlign w:val="center"/>
          </w:tcPr>
          <w:p w:rsidR="00B842F2" w:rsidRPr="00ED565B" w:rsidRDefault="00B842F2">
            <w:pPr>
              <w:autoSpaceDN w:val="0"/>
              <w:spacing w:line="320" w:lineRule="exact"/>
              <w:jc w:val="center"/>
              <w:textAlignment w:val="center"/>
              <w:rPr>
                <w:rFonts w:eastAsia="仿宋_GB2312" w:cs="仿宋_GB2312"/>
                <w:sz w:val="24"/>
              </w:rPr>
            </w:pPr>
          </w:p>
        </w:tc>
      </w:tr>
      <w:tr w:rsidR="00B842F2" w:rsidRPr="00ED565B">
        <w:trPr>
          <w:trHeight w:val="2482"/>
          <w:jc w:val="center"/>
        </w:trPr>
        <w:tc>
          <w:tcPr>
            <w:tcW w:w="9800" w:type="dxa"/>
            <w:gridSpan w:val="17"/>
            <w:vAlign w:val="center"/>
          </w:tcPr>
          <w:p w:rsidR="00B842F2" w:rsidRPr="00ED565B" w:rsidRDefault="009376BC">
            <w:pPr>
              <w:autoSpaceDN w:val="0"/>
              <w:spacing w:line="320" w:lineRule="exact"/>
              <w:jc w:val="left"/>
              <w:textAlignment w:val="center"/>
              <w:rPr>
                <w:rFonts w:eastAsia="仿宋_GB2312" w:cs="仿宋_GB2312"/>
                <w:sz w:val="24"/>
              </w:rPr>
            </w:pPr>
            <w:r w:rsidRPr="00ED565B">
              <w:rPr>
                <w:rFonts w:eastAsia="仿宋_GB2312" w:cs="仿宋_GB2312" w:hint="eastAsia"/>
                <w:sz w:val="24"/>
              </w:rPr>
              <w:t>评价组组长签署意见：</w:t>
            </w:r>
          </w:p>
          <w:p w:rsidR="00B842F2" w:rsidRPr="00ED565B" w:rsidRDefault="00B842F2">
            <w:pPr>
              <w:autoSpaceDN w:val="0"/>
              <w:spacing w:line="320" w:lineRule="exact"/>
              <w:jc w:val="left"/>
              <w:textAlignment w:val="center"/>
              <w:rPr>
                <w:rFonts w:eastAsia="仿宋_GB2312" w:cs="仿宋_GB2312"/>
                <w:sz w:val="24"/>
              </w:rPr>
            </w:pPr>
          </w:p>
          <w:p w:rsidR="00B842F2" w:rsidRPr="00ED565B" w:rsidRDefault="00B842F2">
            <w:pPr>
              <w:autoSpaceDN w:val="0"/>
              <w:spacing w:line="320" w:lineRule="exact"/>
              <w:jc w:val="left"/>
              <w:textAlignment w:val="center"/>
              <w:rPr>
                <w:rFonts w:eastAsia="仿宋_GB2312" w:cs="仿宋_GB2312"/>
                <w:sz w:val="24"/>
              </w:rPr>
            </w:pPr>
          </w:p>
          <w:p w:rsidR="00B842F2" w:rsidRPr="00ED565B" w:rsidRDefault="00B842F2">
            <w:pPr>
              <w:autoSpaceDN w:val="0"/>
              <w:spacing w:line="320" w:lineRule="exact"/>
              <w:jc w:val="left"/>
              <w:textAlignment w:val="center"/>
              <w:rPr>
                <w:rFonts w:eastAsia="仿宋_GB2312" w:cs="仿宋_GB2312"/>
                <w:sz w:val="24"/>
              </w:rPr>
            </w:pPr>
          </w:p>
          <w:p w:rsidR="00B842F2" w:rsidRPr="00ED565B" w:rsidRDefault="00B842F2">
            <w:pPr>
              <w:autoSpaceDN w:val="0"/>
              <w:spacing w:line="320" w:lineRule="exact"/>
              <w:jc w:val="left"/>
              <w:textAlignment w:val="center"/>
              <w:rPr>
                <w:rFonts w:eastAsia="仿宋_GB2312" w:cs="仿宋_GB2312"/>
                <w:sz w:val="24"/>
              </w:rPr>
            </w:pPr>
          </w:p>
          <w:p w:rsidR="00B842F2" w:rsidRPr="00ED565B" w:rsidRDefault="009376BC">
            <w:pPr>
              <w:autoSpaceDN w:val="0"/>
              <w:spacing w:line="320" w:lineRule="exact"/>
              <w:ind w:firstLineChars="2400" w:firstLine="5760"/>
              <w:jc w:val="left"/>
              <w:textAlignment w:val="center"/>
              <w:rPr>
                <w:rFonts w:eastAsia="仿宋_GB2312" w:cs="仿宋_GB2312"/>
                <w:sz w:val="24"/>
              </w:rPr>
            </w:pPr>
            <w:r w:rsidRPr="00ED565B">
              <w:rPr>
                <w:rFonts w:eastAsia="仿宋_GB2312" w:cs="仿宋_GB2312" w:hint="eastAsia"/>
                <w:sz w:val="24"/>
              </w:rPr>
              <w:t>评价组组长（签字）：</w:t>
            </w:r>
          </w:p>
          <w:p w:rsidR="00B842F2" w:rsidRPr="00ED565B" w:rsidRDefault="00B842F2">
            <w:pPr>
              <w:autoSpaceDN w:val="0"/>
              <w:spacing w:line="320" w:lineRule="exact"/>
              <w:jc w:val="left"/>
              <w:textAlignment w:val="center"/>
              <w:rPr>
                <w:rFonts w:eastAsia="仿宋_GB2312" w:cs="仿宋_GB2312"/>
                <w:sz w:val="24"/>
              </w:rPr>
            </w:pPr>
          </w:p>
          <w:p w:rsidR="00B842F2" w:rsidRPr="00ED565B" w:rsidRDefault="009376BC">
            <w:pPr>
              <w:autoSpaceDN w:val="0"/>
              <w:spacing w:line="320" w:lineRule="exact"/>
              <w:jc w:val="left"/>
              <w:textAlignment w:val="center"/>
              <w:rPr>
                <w:rFonts w:eastAsia="仿宋_GB2312" w:cs="仿宋_GB2312"/>
                <w:sz w:val="24"/>
              </w:rPr>
            </w:pPr>
            <w:r w:rsidRPr="00ED565B">
              <w:rPr>
                <w:rFonts w:eastAsia="仿宋_GB2312" w:cs="仿宋_GB2312" w:hint="eastAsia"/>
                <w:sz w:val="24"/>
              </w:rPr>
              <w:t xml:space="preserve">                                                             </w:t>
            </w:r>
            <w:r w:rsidRPr="00ED565B">
              <w:rPr>
                <w:rFonts w:eastAsia="仿宋_GB2312" w:cs="仿宋_GB2312" w:hint="eastAsia"/>
                <w:sz w:val="24"/>
              </w:rPr>
              <w:t>年</w:t>
            </w:r>
            <w:r w:rsidRPr="00ED565B">
              <w:rPr>
                <w:rFonts w:eastAsia="仿宋_GB2312" w:cs="仿宋_GB2312" w:hint="eastAsia"/>
                <w:sz w:val="24"/>
              </w:rPr>
              <w:t xml:space="preserve">    </w:t>
            </w:r>
            <w:r w:rsidRPr="00ED565B">
              <w:rPr>
                <w:rFonts w:eastAsia="仿宋_GB2312" w:cs="仿宋_GB2312" w:hint="eastAsia"/>
                <w:sz w:val="24"/>
              </w:rPr>
              <w:t>月</w:t>
            </w:r>
            <w:r w:rsidRPr="00ED565B">
              <w:rPr>
                <w:rFonts w:eastAsia="仿宋_GB2312" w:cs="仿宋_GB2312" w:hint="eastAsia"/>
                <w:sz w:val="24"/>
              </w:rPr>
              <w:t xml:space="preserve">    </w:t>
            </w:r>
            <w:r w:rsidRPr="00ED565B">
              <w:rPr>
                <w:rFonts w:eastAsia="仿宋_GB2312" w:cs="仿宋_GB2312" w:hint="eastAsia"/>
                <w:sz w:val="24"/>
              </w:rPr>
              <w:t>日</w:t>
            </w:r>
          </w:p>
        </w:tc>
      </w:tr>
      <w:tr w:rsidR="00B842F2" w:rsidRPr="00ED565B">
        <w:trPr>
          <w:trHeight w:val="2722"/>
          <w:jc w:val="center"/>
        </w:trPr>
        <w:tc>
          <w:tcPr>
            <w:tcW w:w="9800" w:type="dxa"/>
            <w:gridSpan w:val="17"/>
            <w:vAlign w:val="center"/>
          </w:tcPr>
          <w:p w:rsidR="00B842F2" w:rsidRPr="00ED565B" w:rsidRDefault="009376BC">
            <w:pPr>
              <w:autoSpaceDN w:val="0"/>
              <w:spacing w:line="320" w:lineRule="exact"/>
              <w:jc w:val="left"/>
              <w:textAlignment w:val="center"/>
              <w:rPr>
                <w:rFonts w:eastAsia="仿宋_GB2312" w:cs="仿宋_GB2312"/>
                <w:sz w:val="24"/>
              </w:rPr>
            </w:pPr>
            <w:r w:rsidRPr="00ED565B">
              <w:rPr>
                <w:rFonts w:eastAsia="仿宋_GB2312" w:cs="仿宋_GB2312" w:hint="eastAsia"/>
                <w:sz w:val="24"/>
              </w:rPr>
              <w:t>部门（单位）意见：</w:t>
            </w:r>
          </w:p>
          <w:p w:rsidR="00B842F2" w:rsidRPr="00ED565B" w:rsidRDefault="00B842F2">
            <w:pPr>
              <w:autoSpaceDN w:val="0"/>
              <w:spacing w:line="320" w:lineRule="exact"/>
              <w:jc w:val="left"/>
              <w:textAlignment w:val="center"/>
              <w:rPr>
                <w:rFonts w:eastAsia="仿宋_GB2312" w:cs="仿宋_GB2312"/>
                <w:sz w:val="24"/>
              </w:rPr>
            </w:pPr>
          </w:p>
          <w:p w:rsidR="00B842F2" w:rsidRPr="00ED565B" w:rsidRDefault="00B842F2">
            <w:pPr>
              <w:autoSpaceDN w:val="0"/>
              <w:spacing w:line="320" w:lineRule="exact"/>
              <w:jc w:val="left"/>
              <w:textAlignment w:val="center"/>
              <w:rPr>
                <w:rFonts w:eastAsia="仿宋_GB2312" w:cs="仿宋_GB2312"/>
                <w:sz w:val="24"/>
              </w:rPr>
            </w:pPr>
          </w:p>
          <w:p w:rsidR="00B842F2" w:rsidRPr="00ED565B" w:rsidRDefault="00B842F2">
            <w:pPr>
              <w:autoSpaceDN w:val="0"/>
              <w:spacing w:line="320" w:lineRule="exact"/>
              <w:jc w:val="left"/>
              <w:textAlignment w:val="center"/>
              <w:rPr>
                <w:rFonts w:eastAsia="仿宋_GB2312" w:cs="仿宋_GB2312"/>
                <w:sz w:val="24"/>
              </w:rPr>
            </w:pPr>
          </w:p>
          <w:p w:rsidR="00B842F2" w:rsidRPr="00ED565B" w:rsidRDefault="00B842F2">
            <w:pPr>
              <w:autoSpaceDN w:val="0"/>
              <w:spacing w:line="320" w:lineRule="exact"/>
              <w:jc w:val="left"/>
              <w:textAlignment w:val="center"/>
              <w:rPr>
                <w:rFonts w:eastAsia="仿宋_GB2312" w:cs="仿宋_GB2312"/>
                <w:sz w:val="24"/>
              </w:rPr>
            </w:pPr>
          </w:p>
          <w:p w:rsidR="00B842F2" w:rsidRPr="00ED565B" w:rsidRDefault="009376BC">
            <w:pPr>
              <w:autoSpaceDN w:val="0"/>
              <w:spacing w:line="320" w:lineRule="exact"/>
              <w:jc w:val="left"/>
              <w:textAlignment w:val="center"/>
              <w:rPr>
                <w:rFonts w:eastAsia="仿宋_GB2312" w:cs="仿宋_GB2312"/>
                <w:sz w:val="24"/>
              </w:rPr>
            </w:pPr>
            <w:r w:rsidRPr="00ED565B">
              <w:rPr>
                <w:rFonts w:eastAsia="仿宋_GB2312" w:cs="仿宋_GB2312" w:hint="eastAsia"/>
                <w:sz w:val="24"/>
              </w:rPr>
              <w:t xml:space="preserve">      </w:t>
            </w:r>
            <w:r w:rsidRPr="00ED565B">
              <w:rPr>
                <w:rFonts w:eastAsia="仿宋_GB2312" w:cs="仿宋_GB2312" w:hint="eastAsia"/>
                <w:sz w:val="24"/>
              </w:rPr>
              <w:t>部门（单位）负责人（签字）：</w:t>
            </w:r>
            <w:r w:rsidRPr="00ED565B">
              <w:rPr>
                <w:rFonts w:eastAsia="仿宋_GB2312" w:cs="仿宋_GB2312" w:hint="eastAsia"/>
                <w:sz w:val="24"/>
              </w:rPr>
              <w:t xml:space="preserve">                </w:t>
            </w:r>
            <w:r w:rsidRPr="00ED565B">
              <w:rPr>
                <w:rFonts w:eastAsia="仿宋_GB2312" w:cs="仿宋_GB2312" w:hint="eastAsia"/>
                <w:sz w:val="24"/>
              </w:rPr>
              <w:t>部门（单位）（盖章）：</w:t>
            </w:r>
          </w:p>
          <w:p w:rsidR="00B842F2" w:rsidRPr="00ED565B" w:rsidRDefault="00B842F2">
            <w:pPr>
              <w:autoSpaceDN w:val="0"/>
              <w:spacing w:line="320" w:lineRule="exact"/>
              <w:jc w:val="left"/>
              <w:textAlignment w:val="center"/>
              <w:rPr>
                <w:rFonts w:eastAsia="仿宋_GB2312" w:cs="仿宋_GB2312"/>
                <w:sz w:val="24"/>
              </w:rPr>
            </w:pPr>
          </w:p>
          <w:p w:rsidR="00B842F2" w:rsidRPr="00ED565B" w:rsidRDefault="009376BC">
            <w:pPr>
              <w:autoSpaceDN w:val="0"/>
              <w:spacing w:line="320" w:lineRule="exact"/>
              <w:jc w:val="left"/>
              <w:textAlignment w:val="center"/>
              <w:rPr>
                <w:rFonts w:eastAsia="仿宋_GB2312" w:cs="仿宋_GB2312"/>
                <w:sz w:val="24"/>
              </w:rPr>
            </w:pPr>
            <w:r w:rsidRPr="00ED565B">
              <w:rPr>
                <w:rFonts w:eastAsia="仿宋_GB2312" w:cs="仿宋_GB2312" w:hint="eastAsia"/>
                <w:sz w:val="24"/>
              </w:rPr>
              <w:t xml:space="preserve">                                                               </w:t>
            </w:r>
            <w:r w:rsidRPr="00ED565B">
              <w:rPr>
                <w:rFonts w:eastAsia="仿宋_GB2312" w:cs="仿宋_GB2312" w:hint="eastAsia"/>
                <w:sz w:val="24"/>
              </w:rPr>
              <w:t>年</w:t>
            </w:r>
            <w:r w:rsidRPr="00ED565B">
              <w:rPr>
                <w:rFonts w:eastAsia="仿宋_GB2312" w:cs="仿宋_GB2312" w:hint="eastAsia"/>
                <w:sz w:val="24"/>
              </w:rPr>
              <w:t xml:space="preserve">    </w:t>
            </w:r>
            <w:r w:rsidRPr="00ED565B">
              <w:rPr>
                <w:rFonts w:eastAsia="仿宋_GB2312" w:cs="仿宋_GB2312" w:hint="eastAsia"/>
                <w:sz w:val="24"/>
              </w:rPr>
              <w:t>月</w:t>
            </w:r>
            <w:r w:rsidRPr="00ED565B">
              <w:rPr>
                <w:rFonts w:eastAsia="仿宋_GB2312" w:cs="仿宋_GB2312" w:hint="eastAsia"/>
                <w:sz w:val="24"/>
              </w:rPr>
              <w:t xml:space="preserve">    </w:t>
            </w:r>
            <w:r w:rsidRPr="00ED565B">
              <w:rPr>
                <w:rFonts w:eastAsia="仿宋_GB2312" w:cs="仿宋_GB2312" w:hint="eastAsia"/>
                <w:sz w:val="24"/>
              </w:rPr>
              <w:t>日</w:t>
            </w:r>
          </w:p>
        </w:tc>
      </w:tr>
      <w:tr w:rsidR="00B842F2" w:rsidRPr="00ED565B">
        <w:trPr>
          <w:trHeight w:val="2794"/>
          <w:jc w:val="center"/>
        </w:trPr>
        <w:tc>
          <w:tcPr>
            <w:tcW w:w="9800" w:type="dxa"/>
            <w:gridSpan w:val="17"/>
            <w:vAlign w:val="center"/>
          </w:tcPr>
          <w:p w:rsidR="00B842F2" w:rsidRPr="00ED565B" w:rsidRDefault="009376BC">
            <w:pPr>
              <w:spacing w:line="320" w:lineRule="exact"/>
              <w:rPr>
                <w:rFonts w:eastAsia="仿宋_GB2312"/>
                <w:sz w:val="24"/>
              </w:rPr>
            </w:pPr>
            <w:r w:rsidRPr="00ED565B">
              <w:rPr>
                <w:rFonts w:eastAsia="仿宋_GB2312" w:hint="eastAsia"/>
                <w:sz w:val="24"/>
              </w:rPr>
              <w:lastRenderedPageBreak/>
              <w:t>财政部门归口业务科室意见：</w:t>
            </w:r>
          </w:p>
          <w:p w:rsidR="00B842F2" w:rsidRPr="00ED565B" w:rsidRDefault="00B842F2">
            <w:pPr>
              <w:spacing w:line="320" w:lineRule="exact"/>
              <w:rPr>
                <w:rFonts w:eastAsia="仿宋_GB2312"/>
                <w:sz w:val="24"/>
              </w:rPr>
            </w:pPr>
          </w:p>
          <w:p w:rsidR="00B842F2" w:rsidRPr="00ED565B" w:rsidRDefault="00B842F2">
            <w:pPr>
              <w:spacing w:line="320" w:lineRule="exact"/>
              <w:rPr>
                <w:rFonts w:eastAsia="仿宋_GB2312"/>
                <w:sz w:val="24"/>
              </w:rPr>
            </w:pPr>
          </w:p>
          <w:p w:rsidR="00B842F2" w:rsidRPr="00ED565B" w:rsidRDefault="00B842F2">
            <w:pPr>
              <w:spacing w:line="320" w:lineRule="exact"/>
              <w:rPr>
                <w:rFonts w:eastAsia="仿宋_GB2312"/>
                <w:sz w:val="24"/>
              </w:rPr>
            </w:pPr>
          </w:p>
          <w:p w:rsidR="00B842F2" w:rsidRPr="00ED565B" w:rsidRDefault="00B842F2">
            <w:pPr>
              <w:spacing w:line="320" w:lineRule="exact"/>
              <w:rPr>
                <w:rFonts w:eastAsia="仿宋_GB2312"/>
                <w:sz w:val="24"/>
              </w:rPr>
            </w:pPr>
          </w:p>
          <w:p w:rsidR="00B842F2" w:rsidRPr="00ED565B" w:rsidRDefault="009376BC">
            <w:pPr>
              <w:spacing w:line="320" w:lineRule="exact"/>
              <w:rPr>
                <w:rFonts w:eastAsia="仿宋_GB2312"/>
                <w:sz w:val="24"/>
              </w:rPr>
            </w:pPr>
            <w:r w:rsidRPr="00ED565B">
              <w:rPr>
                <w:rFonts w:eastAsia="仿宋_GB2312" w:hint="eastAsia"/>
                <w:sz w:val="24"/>
              </w:rPr>
              <w:t xml:space="preserve">      </w:t>
            </w:r>
            <w:r w:rsidRPr="00ED565B">
              <w:rPr>
                <w:rFonts w:eastAsia="仿宋_GB2312" w:hint="eastAsia"/>
                <w:sz w:val="24"/>
              </w:rPr>
              <w:t>财政部门归口业务科室负责人（签字）：</w:t>
            </w:r>
            <w:r w:rsidRPr="00ED565B">
              <w:rPr>
                <w:rFonts w:eastAsia="仿宋_GB2312" w:hint="eastAsia"/>
                <w:sz w:val="24"/>
              </w:rPr>
              <w:t xml:space="preserve">         </w:t>
            </w:r>
            <w:r w:rsidRPr="00ED565B">
              <w:rPr>
                <w:rFonts w:eastAsia="仿宋_GB2312" w:hint="eastAsia"/>
                <w:sz w:val="24"/>
              </w:rPr>
              <w:t>财政部门归口业务科室（盖章）：</w:t>
            </w:r>
          </w:p>
          <w:p w:rsidR="00B842F2" w:rsidRPr="00ED565B" w:rsidRDefault="009376BC">
            <w:pPr>
              <w:autoSpaceDN w:val="0"/>
              <w:spacing w:line="320" w:lineRule="exact"/>
              <w:jc w:val="left"/>
              <w:textAlignment w:val="center"/>
              <w:rPr>
                <w:rFonts w:eastAsia="仿宋_GB2312"/>
                <w:sz w:val="24"/>
              </w:rPr>
            </w:pPr>
            <w:r w:rsidRPr="00ED565B">
              <w:rPr>
                <w:rFonts w:eastAsia="仿宋_GB2312" w:hint="eastAsia"/>
                <w:sz w:val="24"/>
              </w:rPr>
              <w:t xml:space="preserve">                                                                 </w:t>
            </w:r>
          </w:p>
          <w:p w:rsidR="00B842F2" w:rsidRPr="00ED565B" w:rsidRDefault="009376BC">
            <w:pPr>
              <w:autoSpaceDN w:val="0"/>
              <w:spacing w:line="320" w:lineRule="exact"/>
              <w:ind w:firstLineChars="3200" w:firstLine="7680"/>
              <w:jc w:val="left"/>
              <w:textAlignment w:val="center"/>
              <w:rPr>
                <w:rFonts w:eastAsia="仿宋_GB2312" w:cs="仿宋_GB2312"/>
                <w:sz w:val="24"/>
              </w:rPr>
            </w:pPr>
            <w:r w:rsidRPr="00ED565B">
              <w:rPr>
                <w:rFonts w:eastAsia="仿宋_GB2312" w:hint="eastAsia"/>
                <w:sz w:val="24"/>
              </w:rPr>
              <w:t>年</w:t>
            </w:r>
            <w:r w:rsidRPr="00ED565B">
              <w:rPr>
                <w:rFonts w:eastAsia="仿宋_GB2312" w:hint="eastAsia"/>
                <w:sz w:val="24"/>
              </w:rPr>
              <w:t xml:space="preserve">    </w:t>
            </w:r>
            <w:r w:rsidRPr="00ED565B">
              <w:rPr>
                <w:rFonts w:eastAsia="仿宋_GB2312" w:hint="eastAsia"/>
                <w:sz w:val="24"/>
              </w:rPr>
              <w:t>月</w:t>
            </w:r>
            <w:r w:rsidRPr="00ED565B">
              <w:rPr>
                <w:rFonts w:eastAsia="仿宋_GB2312" w:hint="eastAsia"/>
                <w:sz w:val="24"/>
              </w:rPr>
              <w:t xml:space="preserve">   </w:t>
            </w:r>
            <w:r w:rsidRPr="00ED565B">
              <w:rPr>
                <w:rFonts w:eastAsia="仿宋_GB2312" w:hint="eastAsia"/>
                <w:sz w:val="24"/>
              </w:rPr>
              <w:t>日</w:t>
            </w:r>
          </w:p>
        </w:tc>
      </w:tr>
    </w:tbl>
    <w:tbl>
      <w:tblPr>
        <w:tblpPr w:leftFromText="180" w:rightFromText="180" w:vertAnchor="text" w:tblpX="10483" w:tblpY="-327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6"/>
      </w:tblGrid>
      <w:tr w:rsidR="00B842F2" w:rsidRPr="00ED565B">
        <w:trPr>
          <w:trHeight w:val="30"/>
        </w:trPr>
        <w:tc>
          <w:tcPr>
            <w:tcW w:w="1946" w:type="dxa"/>
          </w:tcPr>
          <w:p w:rsidR="00B842F2" w:rsidRPr="00ED565B" w:rsidRDefault="00B842F2">
            <w:pPr>
              <w:spacing w:line="560" w:lineRule="exact"/>
              <w:jc w:val="center"/>
              <w:rPr>
                <w:rFonts w:eastAsia="方正小标宋_GBK"/>
                <w:sz w:val="36"/>
                <w:szCs w:val="36"/>
              </w:rPr>
            </w:pPr>
          </w:p>
        </w:tc>
      </w:tr>
    </w:tbl>
    <w:p w:rsidR="00B842F2" w:rsidRPr="00ED565B" w:rsidRDefault="00B842F2">
      <w:pPr>
        <w:spacing w:line="560" w:lineRule="exact"/>
        <w:jc w:val="center"/>
        <w:rPr>
          <w:rFonts w:eastAsia="方正小标宋_GBK"/>
          <w:sz w:val="36"/>
          <w:szCs w:val="36"/>
        </w:rPr>
      </w:pPr>
    </w:p>
    <w:p w:rsidR="00B842F2" w:rsidRPr="00ED565B" w:rsidRDefault="00B842F2">
      <w:pPr>
        <w:spacing w:line="560" w:lineRule="exact"/>
        <w:jc w:val="center"/>
        <w:rPr>
          <w:rFonts w:eastAsia="方正小标宋_GBK"/>
          <w:sz w:val="36"/>
          <w:szCs w:val="36"/>
        </w:rPr>
      </w:pPr>
    </w:p>
    <w:p w:rsidR="00B842F2" w:rsidRPr="00ED565B" w:rsidRDefault="00B842F2">
      <w:pPr>
        <w:spacing w:line="560" w:lineRule="exact"/>
        <w:jc w:val="center"/>
        <w:rPr>
          <w:rFonts w:eastAsia="方正小标宋_GBK"/>
          <w:sz w:val="36"/>
          <w:szCs w:val="36"/>
        </w:rPr>
      </w:pPr>
    </w:p>
    <w:p w:rsidR="00B842F2" w:rsidRPr="00ED565B" w:rsidRDefault="00B842F2">
      <w:pPr>
        <w:spacing w:line="560" w:lineRule="exact"/>
        <w:jc w:val="center"/>
        <w:rPr>
          <w:rFonts w:eastAsia="方正小标宋_GBK"/>
          <w:sz w:val="36"/>
          <w:szCs w:val="36"/>
        </w:rPr>
      </w:pPr>
    </w:p>
    <w:p w:rsidR="00B842F2" w:rsidRPr="00ED565B" w:rsidRDefault="009376BC">
      <w:pPr>
        <w:pStyle w:val="Bodytext2"/>
        <w:jc w:val="left"/>
      </w:pPr>
      <w:r w:rsidRPr="00ED565B">
        <w:rPr>
          <w:rFonts w:hint="eastAsia"/>
          <w:color w:val="000000"/>
          <w:lang w:val="en-US" w:eastAsia="zh-CN"/>
        </w:rPr>
        <w:t xml:space="preserve">   </w:t>
      </w:r>
      <w:r w:rsidRPr="00ED565B">
        <w:rPr>
          <w:rFonts w:hint="eastAsia"/>
          <w:color w:val="000000"/>
          <w:sz w:val="28"/>
          <w:szCs w:val="28"/>
        </w:rPr>
        <w:t>根据州编办《关于湘西自治州机构改革涉改处级事业单位调整的通知》(州编办发〔2019〕2号)文件精神,州投资促进事务局更名为州投资促进事务中心，为州商务局所属副处级单位。根据《中共湘西土家族苗族自治州委机构编制委员会关于印发&lt;湘西土家族苗族自治州投资促进事务中心职能配置、内设机构和人员编制规定&gt;的通知》(州编发〔2019〕34号)，州投资促进事务中心工作职责、内设机构、人员编制如下：</w:t>
      </w:r>
    </w:p>
    <w:p w:rsidR="00B842F2" w:rsidRPr="00ED565B" w:rsidRDefault="009376BC">
      <w:pPr>
        <w:pStyle w:val="Heading31"/>
        <w:keepNext/>
        <w:keepLines/>
        <w:spacing w:line="575" w:lineRule="exact"/>
        <w:ind w:firstLine="580"/>
        <w:jc w:val="left"/>
      </w:pPr>
      <w:bookmarkStart w:id="1" w:name="bookmark11"/>
      <w:bookmarkStart w:id="2" w:name="bookmark10"/>
      <w:bookmarkStart w:id="3" w:name="bookmark9"/>
      <w:r w:rsidRPr="00ED565B">
        <w:rPr>
          <w:color w:val="000000"/>
          <w:lang w:val="en-US" w:eastAsia="en-US" w:bidi="en-US"/>
        </w:rPr>
        <w:t>—</w:t>
      </w:r>
      <w:r w:rsidRPr="00ED565B">
        <w:rPr>
          <w:color w:val="000000"/>
        </w:rPr>
        <w:t>、主要职责</w:t>
      </w:r>
      <w:bookmarkEnd w:id="1"/>
      <w:bookmarkEnd w:id="2"/>
      <w:bookmarkEnd w:id="3"/>
    </w:p>
    <w:p w:rsidR="00B842F2" w:rsidRPr="00ED565B" w:rsidRDefault="009376BC">
      <w:pPr>
        <w:pStyle w:val="Bodytext1"/>
        <w:tabs>
          <w:tab w:val="left" w:pos="1365"/>
        </w:tabs>
        <w:spacing w:line="575" w:lineRule="exact"/>
        <w:ind w:firstLine="620"/>
      </w:pPr>
      <w:bookmarkStart w:id="4" w:name="bookmark12"/>
      <w:r w:rsidRPr="00ED565B">
        <w:rPr>
          <w:color w:val="000000"/>
        </w:rPr>
        <w:t>（</w:t>
      </w:r>
      <w:bookmarkEnd w:id="4"/>
      <w:r w:rsidRPr="00ED565B">
        <w:rPr>
          <w:color w:val="000000"/>
        </w:rPr>
        <w:t>一）</w:t>
      </w:r>
      <w:r w:rsidRPr="00ED565B">
        <w:rPr>
          <w:color w:val="000000"/>
        </w:rPr>
        <w:tab/>
        <w:t>承担吸引外来投资促进的具体实施工作，开展相关投 资促进活动。</w:t>
      </w:r>
    </w:p>
    <w:p w:rsidR="00B842F2" w:rsidRPr="00ED565B" w:rsidRDefault="009376BC">
      <w:pPr>
        <w:pStyle w:val="Bodytext1"/>
        <w:tabs>
          <w:tab w:val="left" w:pos="1374"/>
        </w:tabs>
        <w:spacing w:line="605" w:lineRule="exact"/>
        <w:ind w:firstLine="620"/>
      </w:pPr>
      <w:bookmarkStart w:id="5" w:name="bookmark13"/>
      <w:r w:rsidRPr="00ED565B">
        <w:rPr>
          <w:color w:val="000000"/>
        </w:rPr>
        <w:t>（</w:t>
      </w:r>
      <w:bookmarkEnd w:id="5"/>
      <w:r w:rsidRPr="00ED565B">
        <w:rPr>
          <w:color w:val="000000"/>
        </w:rPr>
        <w:t>二）</w:t>
      </w:r>
      <w:r w:rsidRPr="00ED565B">
        <w:rPr>
          <w:color w:val="000000"/>
        </w:rPr>
        <w:tab/>
        <w:t>承办以州政府和州商务局名义（联合主办）或者组团 参加的各类投资促进活动的具体组织工作。</w:t>
      </w:r>
    </w:p>
    <w:p w:rsidR="00B842F2" w:rsidRPr="00ED565B" w:rsidRDefault="009376BC">
      <w:pPr>
        <w:pStyle w:val="Bodytext1"/>
        <w:tabs>
          <w:tab w:val="left" w:pos="1379"/>
        </w:tabs>
        <w:spacing w:line="569" w:lineRule="exact"/>
        <w:ind w:firstLine="620"/>
      </w:pPr>
      <w:bookmarkStart w:id="6" w:name="bookmark14"/>
      <w:r w:rsidRPr="00ED565B">
        <w:rPr>
          <w:color w:val="000000"/>
        </w:rPr>
        <w:t>（</w:t>
      </w:r>
      <w:bookmarkEnd w:id="6"/>
      <w:r w:rsidRPr="00ED565B">
        <w:rPr>
          <w:color w:val="000000"/>
        </w:rPr>
        <w:t>三）</w:t>
      </w:r>
      <w:r w:rsidRPr="00ED565B">
        <w:rPr>
          <w:color w:val="000000"/>
        </w:rPr>
        <w:tab/>
      </w:r>
      <w:r w:rsidRPr="00ED565B">
        <w:rPr>
          <w:rFonts w:hint="eastAsia"/>
          <w:color w:val="000000"/>
        </w:rPr>
        <w:t>向外来投资企业提供咨询和信息服务，做好外来投资企业联络协调工作</w:t>
      </w:r>
      <w:r w:rsidRPr="00ED565B">
        <w:rPr>
          <w:color w:val="000000"/>
        </w:rPr>
        <w:t>。</w:t>
      </w:r>
    </w:p>
    <w:p w:rsidR="00B842F2" w:rsidRPr="00ED565B" w:rsidRDefault="009376BC">
      <w:pPr>
        <w:pStyle w:val="Bodytext1"/>
        <w:tabs>
          <w:tab w:val="left" w:pos="1407"/>
        </w:tabs>
        <w:spacing w:line="569" w:lineRule="exact"/>
        <w:ind w:firstLine="620"/>
      </w:pPr>
      <w:bookmarkStart w:id="7" w:name="bookmark15"/>
      <w:r w:rsidRPr="00ED565B">
        <w:rPr>
          <w:color w:val="000000"/>
        </w:rPr>
        <w:t>（</w:t>
      </w:r>
      <w:bookmarkEnd w:id="7"/>
      <w:r w:rsidRPr="00ED565B">
        <w:rPr>
          <w:color w:val="000000"/>
        </w:rPr>
        <w:t>四）</w:t>
      </w:r>
      <w:r w:rsidRPr="00ED565B">
        <w:rPr>
          <w:color w:val="000000"/>
        </w:rPr>
        <w:tab/>
      </w:r>
      <w:r w:rsidRPr="00ED565B">
        <w:rPr>
          <w:rFonts w:hint="eastAsia"/>
          <w:color w:val="000000"/>
        </w:rPr>
        <w:t>促进与境内外投资促进机构、商协会等单位组织的联系交流</w:t>
      </w:r>
      <w:r w:rsidRPr="00ED565B">
        <w:rPr>
          <w:color w:val="000000"/>
        </w:rPr>
        <w:t>。</w:t>
      </w:r>
    </w:p>
    <w:p w:rsidR="00B842F2" w:rsidRPr="00ED565B" w:rsidRDefault="009376BC">
      <w:pPr>
        <w:pStyle w:val="Bodytext1"/>
        <w:tabs>
          <w:tab w:val="left" w:pos="1367"/>
          <w:tab w:val="left" w:pos="7895"/>
        </w:tabs>
        <w:spacing w:line="569" w:lineRule="exact"/>
        <w:ind w:firstLine="580"/>
        <w:jc w:val="left"/>
      </w:pPr>
      <w:bookmarkStart w:id="8" w:name="bookmark16"/>
      <w:r w:rsidRPr="00ED565B">
        <w:rPr>
          <w:color w:val="000000"/>
        </w:rPr>
        <w:t>（</w:t>
      </w:r>
      <w:bookmarkEnd w:id="8"/>
      <w:r w:rsidRPr="00ED565B">
        <w:rPr>
          <w:color w:val="000000"/>
        </w:rPr>
        <w:t>五）</w:t>
      </w:r>
      <w:r w:rsidRPr="00ED565B">
        <w:rPr>
          <w:rFonts w:hint="eastAsia"/>
          <w:color w:val="000000"/>
          <w:lang w:val="en-US" w:eastAsia="zh-CN"/>
        </w:rPr>
        <w:t xml:space="preserve">  </w:t>
      </w:r>
      <w:r w:rsidRPr="00ED565B">
        <w:rPr>
          <w:color w:val="000000"/>
        </w:rPr>
        <w:t>承办州商务局交办的其他事项。</w:t>
      </w:r>
      <w:r w:rsidRPr="00ED565B">
        <w:rPr>
          <w:color w:val="000000"/>
        </w:rPr>
        <w:tab/>
      </w:r>
    </w:p>
    <w:p w:rsidR="00B842F2" w:rsidRPr="00ED565B" w:rsidRDefault="009376BC">
      <w:pPr>
        <w:pStyle w:val="Heading31"/>
        <w:keepNext/>
        <w:keepLines/>
        <w:spacing w:line="569" w:lineRule="exact"/>
        <w:ind w:firstLine="580"/>
        <w:jc w:val="left"/>
      </w:pPr>
      <w:bookmarkStart w:id="9" w:name="bookmark19"/>
      <w:bookmarkStart w:id="10" w:name="bookmark17"/>
      <w:bookmarkStart w:id="11" w:name="bookmark20"/>
      <w:bookmarkStart w:id="12" w:name="bookmark18"/>
      <w:r w:rsidRPr="00ED565B">
        <w:rPr>
          <w:color w:val="000000"/>
        </w:rPr>
        <w:t>二</w:t>
      </w:r>
      <w:bookmarkEnd w:id="9"/>
      <w:r w:rsidRPr="00ED565B">
        <w:rPr>
          <w:color w:val="000000"/>
        </w:rPr>
        <w:t>、内设机构</w:t>
      </w:r>
      <w:bookmarkEnd w:id="10"/>
      <w:bookmarkEnd w:id="11"/>
      <w:bookmarkEnd w:id="12"/>
    </w:p>
    <w:p w:rsidR="00B842F2" w:rsidRPr="00ED565B" w:rsidRDefault="009376BC">
      <w:pPr>
        <w:pStyle w:val="Bodytext1"/>
        <w:spacing w:line="575" w:lineRule="exact"/>
        <w:ind w:firstLine="580"/>
        <w:jc w:val="left"/>
      </w:pPr>
      <w:r w:rsidRPr="00ED565B">
        <w:rPr>
          <w:color w:val="000000"/>
        </w:rPr>
        <w:t>根据上述职责，州投资促进事务</w:t>
      </w:r>
      <w:r w:rsidRPr="00ED565B">
        <w:rPr>
          <w:rFonts w:hint="eastAsia"/>
          <w:color w:val="000000"/>
          <w:lang w:val="en-US" w:eastAsia="zh-CN"/>
        </w:rPr>
        <w:t>中心</w:t>
      </w:r>
      <w:r w:rsidRPr="00ED565B">
        <w:rPr>
          <w:color w:val="000000"/>
        </w:rPr>
        <w:t>设</w:t>
      </w:r>
      <w:r w:rsidRPr="00ED565B">
        <w:rPr>
          <w:rFonts w:ascii="Times New Roman" w:hAnsi="Times New Roman" w:cs="Times New Roman" w:hint="eastAsia"/>
          <w:color w:val="000000"/>
          <w:sz w:val="30"/>
          <w:szCs w:val="30"/>
          <w:lang w:val="en-US" w:eastAsia="zh-CN"/>
        </w:rPr>
        <w:t>4</w:t>
      </w:r>
      <w:r w:rsidRPr="00ED565B">
        <w:rPr>
          <w:color w:val="000000"/>
        </w:rPr>
        <w:t>个内设机构：</w:t>
      </w:r>
    </w:p>
    <w:p w:rsidR="00B842F2" w:rsidRPr="00ED565B" w:rsidRDefault="009376BC">
      <w:pPr>
        <w:pStyle w:val="Bodytext1"/>
        <w:tabs>
          <w:tab w:val="left" w:pos="1594"/>
        </w:tabs>
        <w:spacing w:line="558" w:lineRule="exact"/>
        <w:ind w:firstLine="780"/>
      </w:pPr>
      <w:bookmarkStart w:id="13" w:name="bookmark8"/>
      <w:bookmarkStart w:id="14" w:name="bookmark23"/>
      <w:bookmarkStart w:id="15" w:name="bookmark22"/>
      <w:bookmarkStart w:id="16" w:name="bookmark24"/>
      <w:bookmarkStart w:id="17" w:name="bookmark21"/>
      <w:r w:rsidRPr="00ED565B">
        <w:rPr>
          <w:color w:val="000000"/>
        </w:rPr>
        <w:t>（</w:t>
      </w:r>
      <w:bookmarkEnd w:id="13"/>
      <w:r w:rsidRPr="00ED565B">
        <w:rPr>
          <w:color w:val="000000"/>
        </w:rPr>
        <w:t>一）</w:t>
      </w:r>
      <w:r w:rsidRPr="00ED565B">
        <w:rPr>
          <w:color w:val="000000"/>
        </w:rPr>
        <w:tab/>
        <w:t>综合科。负责文电、会务、机要、档案等单位日常运 转工作；承担文</w:t>
      </w:r>
      <w:r w:rsidRPr="00ED565B">
        <w:rPr>
          <w:color w:val="000000"/>
        </w:rPr>
        <w:lastRenderedPageBreak/>
        <w:t>字综合、信息、安全、保密和信访工作；承担机 关财务等工作。</w:t>
      </w:r>
    </w:p>
    <w:p w:rsidR="00B842F2" w:rsidRPr="00ED565B" w:rsidRDefault="009376BC">
      <w:pPr>
        <w:pStyle w:val="Bodytext1"/>
        <w:tabs>
          <w:tab w:val="left" w:pos="831"/>
        </w:tabs>
        <w:spacing w:line="558" w:lineRule="exact"/>
        <w:ind w:firstLine="780"/>
      </w:pPr>
      <w:r w:rsidRPr="00ED565B">
        <w:rPr>
          <w:color w:val="000000"/>
        </w:rPr>
        <w:t>（二）</w:t>
      </w:r>
      <w:r w:rsidRPr="00ED565B">
        <w:rPr>
          <w:color w:val="000000"/>
        </w:rPr>
        <w:tab/>
        <w:t>投资服务科。承担吸引外来投资促进的具体实施工作, 开展相关投资促进活动；负责建立境内外招商引资和承接产业转 移项目信息库并进行维护；负责外来投资企业联络协调等方面的 日常工作。</w:t>
      </w:r>
    </w:p>
    <w:p w:rsidR="00B842F2" w:rsidRPr="00ED565B" w:rsidRDefault="009376BC">
      <w:pPr>
        <w:pStyle w:val="Bodytext1"/>
        <w:tabs>
          <w:tab w:val="left" w:pos="1594"/>
        </w:tabs>
        <w:spacing w:line="540" w:lineRule="exact"/>
        <w:ind w:firstLine="760"/>
      </w:pPr>
      <w:r w:rsidRPr="00ED565B">
        <w:rPr>
          <w:color w:val="000000"/>
        </w:rPr>
        <w:t>（三）</w:t>
      </w:r>
      <w:r w:rsidRPr="00ED565B">
        <w:rPr>
          <w:color w:val="000000"/>
        </w:rPr>
        <w:tab/>
        <w:t>联络交流科。负责建立境内外招商引资和承接产业转 移客户信息库并进行维护；促进与境内外投资促进机构、商协会 等的联系交流。</w:t>
      </w:r>
    </w:p>
    <w:p w:rsidR="00B842F2" w:rsidRPr="00ED565B" w:rsidRDefault="009376BC">
      <w:pPr>
        <w:pStyle w:val="Bodytext1"/>
        <w:tabs>
          <w:tab w:val="left" w:pos="1594"/>
        </w:tabs>
        <w:spacing w:line="540" w:lineRule="exact"/>
        <w:ind w:firstLine="760"/>
      </w:pPr>
      <w:r w:rsidRPr="00ED565B">
        <w:rPr>
          <w:color w:val="000000"/>
        </w:rPr>
        <w:t>（四）</w:t>
      </w:r>
      <w:r w:rsidRPr="00ED565B">
        <w:rPr>
          <w:color w:val="000000"/>
        </w:rPr>
        <w:tab/>
        <w:t>会展活动科。承办以州政府和州商务局名义主办（联 合主办）或者组团参加的各类境内外投资促进活动和展览展销活 动，以及与之相关的组织会务等工作。</w:t>
      </w:r>
    </w:p>
    <w:p w:rsidR="00B842F2" w:rsidRPr="00ED565B" w:rsidRDefault="009376BC">
      <w:pPr>
        <w:pStyle w:val="Heading31"/>
        <w:keepNext/>
        <w:keepLines/>
        <w:tabs>
          <w:tab w:val="left" w:pos="1273"/>
        </w:tabs>
        <w:spacing w:line="571" w:lineRule="exact"/>
      </w:pPr>
      <w:r w:rsidRPr="00ED565B">
        <w:rPr>
          <w:color w:val="000000"/>
        </w:rPr>
        <w:t>三</w:t>
      </w:r>
      <w:bookmarkEnd w:id="14"/>
      <w:r w:rsidRPr="00ED565B">
        <w:rPr>
          <w:color w:val="000000"/>
        </w:rPr>
        <w:t>、</w:t>
      </w:r>
      <w:r w:rsidRPr="00ED565B">
        <w:rPr>
          <w:color w:val="000000"/>
        </w:rPr>
        <w:tab/>
        <w:t>人员编制</w:t>
      </w:r>
      <w:bookmarkEnd w:id="15"/>
      <w:bookmarkEnd w:id="16"/>
      <w:bookmarkEnd w:id="17"/>
    </w:p>
    <w:p w:rsidR="00B842F2" w:rsidRPr="00ED565B" w:rsidRDefault="009376BC">
      <w:pPr>
        <w:pStyle w:val="Bodytext1"/>
        <w:spacing w:line="540" w:lineRule="exact"/>
        <w:ind w:firstLine="620"/>
        <w:jc w:val="left"/>
      </w:pPr>
      <w:r w:rsidRPr="00ED565B">
        <w:rPr>
          <w:color w:val="000000"/>
        </w:rPr>
        <w:t>州投资促进事务中心核定全额拨款事业编制</w:t>
      </w:r>
      <w:r w:rsidRPr="00ED565B">
        <w:rPr>
          <w:color w:val="000000"/>
          <w:sz w:val="32"/>
          <w:szCs w:val="32"/>
        </w:rPr>
        <w:t>13</w:t>
      </w:r>
      <w:r w:rsidRPr="00ED565B">
        <w:rPr>
          <w:color w:val="000000"/>
        </w:rPr>
        <w:t>名。 核定主任</w:t>
      </w:r>
      <w:r w:rsidRPr="00ED565B">
        <w:rPr>
          <w:color w:val="000000"/>
          <w:sz w:val="32"/>
          <w:szCs w:val="32"/>
        </w:rPr>
        <w:t>1</w:t>
      </w:r>
      <w:r w:rsidRPr="00ED565B">
        <w:rPr>
          <w:color w:val="000000"/>
        </w:rPr>
        <w:t>名，副主任</w:t>
      </w:r>
      <w:r w:rsidRPr="00ED565B">
        <w:rPr>
          <w:color w:val="000000"/>
          <w:sz w:val="32"/>
          <w:szCs w:val="32"/>
        </w:rPr>
        <w:t>3</w:t>
      </w:r>
      <w:r w:rsidRPr="00ED565B">
        <w:rPr>
          <w:color w:val="000000"/>
        </w:rPr>
        <w:t>名，正科级纪检员</w:t>
      </w:r>
      <w:r w:rsidRPr="00ED565B">
        <w:rPr>
          <w:color w:val="000000"/>
          <w:sz w:val="32"/>
          <w:szCs w:val="32"/>
        </w:rPr>
        <w:t>1</w:t>
      </w:r>
      <w:r w:rsidRPr="00ED565B">
        <w:rPr>
          <w:color w:val="000000"/>
        </w:rPr>
        <w:t>名；副科级领导职数</w:t>
      </w:r>
      <w:r w:rsidRPr="00ED565B">
        <w:rPr>
          <w:color w:val="000000"/>
          <w:sz w:val="32"/>
          <w:szCs w:val="32"/>
        </w:rPr>
        <w:t>4</w:t>
      </w:r>
      <w:r w:rsidRPr="00ED565B">
        <w:rPr>
          <w:color w:val="000000"/>
        </w:rPr>
        <w:t>名。</w:t>
      </w:r>
    </w:p>
    <w:p w:rsidR="00B842F2" w:rsidRPr="00ED565B" w:rsidRDefault="009376BC" w:rsidP="00017FA0">
      <w:pPr>
        <w:numPr>
          <w:ilvl w:val="0"/>
          <w:numId w:val="1"/>
        </w:numPr>
        <w:spacing w:line="600" w:lineRule="exact"/>
        <w:ind w:firstLineChars="200" w:firstLine="643"/>
        <w:rPr>
          <w:rFonts w:eastAsia="楷体_GB2312"/>
          <w:b/>
          <w:bCs/>
          <w:sz w:val="32"/>
          <w:szCs w:val="32"/>
        </w:rPr>
      </w:pPr>
      <w:r w:rsidRPr="00ED565B">
        <w:rPr>
          <w:rFonts w:eastAsia="楷体_GB2312"/>
          <w:b/>
          <w:bCs/>
          <w:sz w:val="32"/>
          <w:szCs w:val="32"/>
        </w:rPr>
        <w:t>部门（单位）年度整体支出绩效目标，</w:t>
      </w:r>
      <w:r w:rsidRPr="00ED565B">
        <w:rPr>
          <w:rFonts w:hint="eastAsia"/>
          <w:b/>
          <w:bCs/>
          <w:sz w:val="32"/>
          <w:szCs w:val="32"/>
        </w:rPr>
        <w:t>州</w:t>
      </w:r>
      <w:r w:rsidRPr="00ED565B">
        <w:rPr>
          <w:rFonts w:eastAsia="楷体_GB2312"/>
          <w:b/>
          <w:bCs/>
          <w:sz w:val="32"/>
          <w:szCs w:val="32"/>
        </w:rPr>
        <w:t>级专项资金绩效目标、其他项目支出（除</w:t>
      </w:r>
      <w:r w:rsidRPr="00ED565B">
        <w:rPr>
          <w:rFonts w:hint="eastAsia"/>
          <w:b/>
          <w:bCs/>
          <w:sz w:val="32"/>
          <w:szCs w:val="32"/>
        </w:rPr>
        <w:t>州</w:t>
      </w:r>
      <w:r w:rsidRPr="00ED565B">
        <w:rPr>
          <w:rFonts w:eastAsia="楷体_GB2312"/>
          <w:b/>
          <w:bCs/>
          <w:sz w:val="32"/>
          <w:szCs w:val="32"/>
        </w:rPr>
        <w:t>级专项资金以外）绩效</w:t>
      </w:r>
      <w:r w:rsidRPr="00ED565B">
        <w:rPr>
          <w:rFonts w:eastAsia="楷体_GB2312" w:hint="eastAsia"/>
          <w:b/>
          <w:bCs/>
          <w:sz w:val="32"/>
          <w:szCs w:val="32"/>
        </w:rPr>
        <w:t>目标</w:t>
      </w:r>
    </w:p>
    <w:p w:rsidR="00B842F2" w:rsidRPr="00ED565B" w:rsidRDefault="009376BC">
      <w:pPr>
        <w:spacing w:line="600" w:lineRule="exact"/>
        <w:ind w:firstLineChars="200" w:firstLine="640"/>
        <w:rPr>
          <w:rFonts w:ascii="仿宋_GB2312" w:eastAsia="仿宋_GB2312" w:hAnsi="仿宋_GB2312" w:cs="仿宋_GB2312"/>
          <w:sz w:val="32"/>
          <w:szCs w:val="32"/>
        </w:rPr>
      </w:pPr>
      <w:r w:rsidRPr="00ED565B">
        <w:rPr>
          <w:rFonts w:ascii="仿宋_GB2312" w:eastAsia="仿宋_GB2312" w:hAnsi="仿宋_GB2312" w:cs="仿宋_GB2312" w:hint="eastAsia"/>
          <w:sz w:val="32"/>
          <w:szCs w:val="32"/>
        </w:rPr>
        <w:t>本单位年底整体支出绩效目标为100%，内联引资项目支出绩效目标为100%。</w:t>
      </w:r>
    </w:p>
    <w:p w:rsidR="00B842F2" w:rsidRPr="00ED565B" w:rsidRDefault="009376BC">
      <w:pPr>
        <w:spacing w:line="600" w:lineRule="exact"/>
        <w:ind w:firstLineChars="200" w:firstLine="640"/>
        <w:rPr>
          <w:rFonts w:eastAsia="黑体"/>
          <w:sz w:val="32"/>
          <w:szCs w:val="32"/>
        </w:rPr>
      </w:pPr>
      <w:r w:rsidRPr="00ED565B">
        <w:rPr>
          <w:rFonts w:eastAsia="黑体"/>
          <w:sz w:val="32"/>
          <w:szCs w:val="32"/>
        </w:rPr>
        <w:t>二、一般公共预算支出情况</w:t>
      </w:r>
    </w:p>
    <w:p w:rsidR="00B842F2" w:rsidRPr="00ED565B" w:rsidRDefault="009376BC">
      <w:pPr>
        <w:spacing w:line="600" w:lineRule="exact"/>
        <w:ind w:firstLine="643"/>
        <w:rPr>
          <w:b/>
          <w:bCs/>
          <w:sz w:val="32"/>
          <w:szCs w:val="32"/>
        </w:rPr>
      </w:pPr>
      <w:r w:rsidRPr="00ED565B">
        <w:rPr>
          <w:rFonts w:eastAsia="楷体_GB2312"/>
          <w:b/>
          <w:bCs/>
          <w:sz w:val="32"/>
          <w:szCs w:val="32"/>
        </w:rPr>
        <w:t>（一）基本支出情</w:t>
      </w:r>
      <w:r w:rsidRPr="00ED565B">
        <w:rPr>
          <w:rFonts w:hint="eastAsia"/>
          <w:b/>
          <w:bCs/>
          <w:sz w:val="32"/>
          <w:szCs w:val="32"/>
        </w:rPr>
        <w:t>况</w:t>
      </w:r>
    </w:p>
    <w:p w:rsidR="00B842F2" w:rsidRPr="00ED565B" w:rsidRDefault="009376BC">
      <w:pPr>
        <w:ind w:firstLine="660"/>
        <w:rPr>
          <w:rFonts w:ascii="仿宋" w:eastAsia="仿宋" w:hAnsi="仿宋" w:cs="仿宋_GB2312"/>
          <w:sz w:val="30"/>
          <w:szCs w:val="30"/>
        </w:rPr>
      </w:pPr>
      <w:r w:rsidRPr="00ED565B">
        <w:rPr>
          <w:rFonts w:ascii="仿宋" w:eastAsia="仿宋" w:hAnsi="仿宋" w:cs="仿宋_GB2312" w:hint="eastAsia"/>
          <w:sz w:val="30"/>
          <w:szCs w:val="30"/>
        </w:rPr>
        <w:t>2020年本单位基本支出113.59万元，其中工资福利支出54.04万元，商品和服务支出1.86万元，对个人和家庭补助支出57.69万元，其他资本性支出0.12万元。</w:t>
      </w:r>
    </w:p>
    <w:p w:rsidR="00B842F2" w:rsidRPr="00ED565B" w:rsidRDefault="009376BC">
      <w:pPr>
        <w:spacing w:line="600" w:lineRule="exact"/>
        <w:ind w:firstLine="643"/>
        <w:rPr>
          <w:rFonts w:eastAsia="楷体_GB2312"/>
          <w:b/>
          <w:bCs/>
          <w:sz w:val="32"/>
          <w:szCs w:val="32"/>
        </w:rPr>
      </w:pPr>
      <w:r w:rsidRPr="00ED565B">
        <w:rPr>
          <w:rFonts w:eastAsia="楷体_GB2312"/>
          <w:b/>
          <w:bCs/>
          <w:sz w:val="32"/>
          <w:szCs w:val="32"/>
        </w:rPr>
        <w:t>（二）项目支出情</w:t>
      </w:r>
      <w:r w:rsidRPr="00ED565B">
        <w:rPr>
          <w:rFonts w:hint="eastAsia"/>
          <w:b/>
          <w:bCs/>
          <w:sz w:val="32"/>
          <w:szCs w:val="32"/>
        </w:rPr>
        <w:t>况</w:t>
      </w:r>
    </w:p>
    <w:p w:rsidR="00B842F2" w:rsidRPr="00ED565B" w:rsidRDefault="009376BC">
      <w:pPr>
        <w:spacing w:line="560" w:lineRule="exact"/>
        <w:ind w:firstLineChars="200" w:firstLine="600"/>
        <w:rPr>
          <w:rFonts w:ascii="仿宋" w:eastAsia="仿宋" w:hAnsi="仿宋" w:cs="仿宋_GB2312"/>
          <w:color w:val="FF0000"/>
          <w:sz w:val="30"/>
          <w:szCs w:val="30"/>
        </w:rPr>
      </w:pPr>
      <w:r w:rsidRPr="00ED565B">
        <w:rPr>
          <w:rFonts w:ascii="仿宋" w:eastAsia="仿宋" w:hAnsi="仿宋" w:cs="仿宋_GB2312" w:hint="eastAsia"/>
          <w:sz w:val="30"/>
          <w:szCs w:val="30"/>
        </w:rPr>
        <w:t>2020年本单位项目支出58.38万元，其中：内联引资13.89万元，主要是用于招商引资</w:t>
      </w:r>
      <w:r w:rsidRPr="00ED565B">
        <w:rPr>
          <w:rFonts w:ascii="仿宋" w:eastAsia="仿宋" w:hAnsi="仿宋" w:hint="eastAsia"/>
          <w:sz w:val="30"/>
          <w:szCs w:val="30"/>
        </w:rPr>
        <w:t>所需办公设备购置费用、相关设备开发及运营维护费用、招商引资的宣传推介费用、招商引资人员的培训费用。</w:t>
      </w:r>
      <w:r w:rsidRPr="00ED565B">
        <w:rPr>
          <w:rFonts w:ascii="仿宋" w:eastAsia="仿宋" w:hAnsi="仿宋" w:cs="仿宋_GB2312" w:hint="eastAsia"/>
          <w:sz w:val="30"/>
          <w:szCs w:val="30"/>
        </w:rPr>
        <w:t>招商引资44.49万元，</w:t>
      </w:r>
      <w:r w:rsidRPr="00ED565B">
        <w:rPr>
          <w:rFonts w:ascii="仿宋" w:eastAsia="仿宋" w:hAnsi="仿宋" w:hint="eastAsia"/>
          <w:sz w:val="30"/>
          <w:szCs w:val="30"/>
        </w:rPr>
        <w:t>对外招商引资的宣传推介费用、对外招商引资人员的培训费用、对外招商引资活动承</w:t>
      </w:r>
      <w:r w:rsidRPr="00ED565B">
        <w:rPr>
          <w:rFonts w:ascii="仿宋" w:eastAsia="仿宋" w:hAnsi="仿宋" w:hint="eastAsia"/>
          <w:sz w:val="30"/>
          <w:szCs w:val="30"/>
        </w:rPr>
        <w:lastRenderedPageBreak/>
        <w:t>办的相关开销费用、驻点招商人员的费用、对</w:t>
      </w:r>
      <w:r w:rsidRPr="00ED565B">
        <w:rPr>
          <w:rFonts w:ascii="仿宋" w:eastAsia="仿宋" w:hAnsi="仿宋" w:cs="仿宋_GB2312" w:hint="eastAsia"/>
          <w:sz w:val="30"/>
          <w:szCs w:val="30"/>
        </w:rPr>
        <w:t>来我州考察企业、项目的陪同、接待费。</w:t>
      </w:r>
    </w:p>
    <w:p w:rsidR="00B842F2" w:rsidRPr="00ED565B" w:rsidRDefault="009376BC">
      <w:pPr>
        <w:spacing w:line="600" w:lineRule="exact"/>
        <w:ind w:firstLine="640"/>
        <w:rPr>
          <w:rFonts w:eastAsia="黑体"/>
          <w:sz w:val="32"/>
          <w:szCs w:val="32"/>
        </w:rPr>
      </w:pPr>
      <w:r w:rsidRPr="00ED565B">
        <w:rPr>
          <w:rFonts w:eastAsia="黑体"/>
          <w:sz w:val="32"/>
          <w:szCs w:val="32"/>
        </w:rPr>
        <w:t>三、政府性基金预算支出情况</w:t>
      </w:r>
      <w:r w:rsidRPr="00ED565B">
        <w:rPr>
          <w:rFonts w:eastAsia="黑体" w:hint="eastAsia"/>
          <w:sz w:val="32"/>
          <w:szCs w:val="32"/>
        </w:rPr>
        <w:t>（无）</w:t>
      </w:r>
    </w:p>
    <w:p w:rsidR="00B842F2" w:rsidRPr="00ED565B" w:rsidRDefault="009376BC">
      <w:pPr>
        <w:spacing w:line="600" w:lineRule="exact"/>
        <w:ind w:firstLine="640"/>
        <w:rPr>
          <w:rFonts w:eastAsia="黑体"/>
          <w:sz w:val="32"/>
          <w:szCs w:val="32"/>
        </w:rPr>
      </w:pPr>
      <w:r w:rsidRPr="00ED565B">
        <w:rPr>
          <w:rFonts w:eastAsia="黑体"/>
          <w:sz w:val="32"/>
          <w:szCs w:val="32"/>
        </w:rPr>
        <w:t>四、国有资本经营预算支出情况</w:t>
      </w:r>
      <w:r w:rsidRPr="00ED565B">
        <w:rPr>
          <w:rFonts w:eastAsia="黑体" w:hint="eastAsia"/>
          <w:sz w:val="32"/>
          <w:szCs w:val="32"/>
        </w:rPr>
        <w:t>（无）</w:t>
      </w:r>
    </w:p>
    <w:p w:rsidR="00B842F2" w:rsidRPr="00ED565B" w:rsidRDefault="009376BC">
      <w:pPr>
        <w:spacing w:line="600" w:lineRule="exact"/>
        <w:ind w:firstLine="640"/>
        <w:rPr>
          <w:rFonts w:eastAsia="黑体"/>
          <w:sz w:val="32"/>
          <w:szCs w:val="32"/>
        </w:rPr>
      </w:pPr>
      <w:r w:rsidRPr="00ED565B">
        <w:rPr>
          <w:rFonts w:eastAsia="黑体"/>
          <w:sz w:val="32"/>
          <w:szCs w:val="32"/>
        </w:rPr>
        <w:t>五、社会保险基金预算支出情况</w:t>
      </w:r>
      <w:r w:rsidRPr="00ED565B">
        <w:rPr>
          <w:rFonts w:eastAsia="黑体" w:hint="eastAsia"/>
          <w:sz w:val="32"/>
          <w:szCs w:val="32"/>
        </w:rPr>
        <w:t>（无）</w:t>
      </w:r>
    </w:p>
    <w:p w:rsidR="00B842F2" w:rsidRPr="00ED565B" w:rsidRDefault="009376BC">
      <w:pPr>
        <w:spacing w:line="600" w:lineRule="exact"/>
        <w:ind w:firstLineChars="200" w:firstLine="640"/>
        <w:rPr>
          <w:rFonts w:eastAsia="黑体"/>
          <w:sz w:val="32"/>
          <w:szCs w:val="32"/>
        </w:rPr>
      </w:pPr>
      <w:r w:rsidRPr="00ED565B">
        <w:rPr>
          <w:rFonts w:eastAsia="黑体"/>
          <w:sz w:val="32"/>
          <w:szCs w:val="32"/>
        </w:rPr>
        <w:t>六、部门整体支出绩效情况</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1、投入</w:t>
      </w:r>
    </w:p>
    <w:p w:rsidR="00B842F2" w:rsidRPr="00ED565B" w:rsidRDefault="009376BC">
      <w:pPr>
        <w:spacing w:line="560" w:lineRule="exact"/>
        <w:ind w:firstLineChars="100" w:firstLine="3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（1）目标设定情况</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①绩效目标合理性（3分）：本单位2020年度所设定的整体绩效目标依据充分，符合客观实际，符合国家法律法规、国民经济和社会发展总体规划，符合本单位“三定”方案确定的职责，符合本单位制定的中长期实施规划，根据评分标准，本单位该项指标得满分3分。</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②绩效指标的明确性（3分）：本单位2020年度依据整体绩效目标所设定的绩效指标清晰、细化、可衡量，能很好的反映本单位的具体工作任务，能与本年安排的预算资金相匹配。根据评分标准，本单位该项指标得满分3分。</w:t>
      </w:r>
    </w:p>
    <w:p w:rsidR="00B842F2" w:rsidRPr="00ED565B" w:rsidRDefault="009376BC">
      <w:pPr>
        <w:spacing w:line="560" w:lineRule="exact"/>
        <w:ind w:firstLineChars="100" w:firstLine="3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（2）预算配置情况</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①在职人员控制率（3分）：本单位2020年度事业编制人数6人，实际在职人员为4人，在职人员控制率＝（在职人数÷编制数）×100%＝（4÷6）×100%＝66.67%，根据评分标准，本单位该项指标得满分3分。</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②“三公经费”变动率（4分）：2020年度本单位预算安排的“三公经费”总额为3万元，2019年度预算安排的“三公经费”总额为3万元。本单位“三公经费”变动率＝（本年度“三公经费”预算数-上年度“三公经费”预算数）÷上年度“三公经费”预算数×100%＝（3万元-3万元）÷3万元×100%＝0%。根据评分标准，本单位该项指标得满分4分。</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2、过程</w:t>
      </w:r>
    </w:p>
    <w:p w:rsidR="00B842F2" w:rsidRPr="00ED565B" w:rsidRDefault="009376BC">
      <w:pPr>
        <w:spacing w:line="560" w:lineRule="exact"/>
        <w:ind w:firstLineChars="100" w:firstLine="3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（1）预算执行情况</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①预算完成率（5分）：本单位上年结转37.39万元，年初预算85.07万元，</w:t>
      </w:r>
      <w:r w:rsidRPr="00ED565B">
        <w:rPr>
          <w:rFonts w:ascii="仿宋_GB2312" w:eastAsia="仿宋_GB2312" w:hAnsi="仿宋_GB2312" w:cs="仿宋_GB2312" w:hint="eastAsia"/>
          <w:sz w:val="30"/>
          <w:szCs w:val="30"/>
        </w:rPr>
        <w:lastRenderedPageBreak/>
        <w:t>本年追加预算97.43万元，年末结余47.84万元；本单位预算完成率＝（上年结转和结余+年初预算+本年追加预算-年末结转和结余）÷（上年结转和结余+年初预算+本年追加预算）×100%＝（37.31万元+85.07万元+97.43万元-47.84万元）÷（37.31万元+85.07万元+97.43万元）＝78.24%，根据评分标准，本单位该项指标得0分。</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②预算调整率（5分）：本单位2020年预算追加97.43万元，其中追加预算招商引资40万元，追加预算死亡抚恤24.24万元，在职、退休人员各项奖励金追加预算22.60万元，这几项属落实政策追加预算，应当剔除，实际追加预算为6.1万元。预算调整率＝（预算调整数÷预算数）×100%＝（10.58万元÷85.07万元）×100%＝12.43%＜10%，根据评分标准，本单位该项指标得满分4分。</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③新建楼堂馆所面积控制率（1分）：2020年本单位无完工的新建楼堂馆所，根据评分标准，本单位该项指标得满分1分。</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④新建楼堂馆所投资概算控制率（1分）：2020年本单位无完工的新建楼堂馆所，根据评分标准，本单位该项指标得满分1分。</w:t>
      </w:r>
    </w:p>
    <w:p w:rsidR="00B842F2" w:rsidRPr="00ED565B" w:rsidRDefault="009376BC">
      <w:pPr>
        <w:spacing w:line="560" w:lineRule="exact"/>
        <w:ind w:firstLineChars="100" w:firstLine="3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（2）预算管理情况</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①公用经费控制率（8分）：2020年度本单位实际公用经费支出为1.88万元，年初预算安排公用经费为14.54万元。本单位公用经费控制率＝（实际支出公用经费总额÷预算安排公用经费总额）×100%＝（1.88万元÷14.540万元）×100%＝12.93%＜100%，根据评分标准，本单位该项指标得满分8分。</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②“三公经费”控制率（8分）：2020年度本单位“三公经费”实际支出2.96万元，（公务接待费2.96万元、公务用车购置及运行维护费0万元），“三公经费”年初预算数3万元（公务接待费3万元、公务用车购置及运行维护费0万元），本单位“三公经费”控制率=（“三公经费”实际支出数÷“三公经费”预算安排数）×100%＝（2.96万元÷3万元）×100%＝98.67%＜100%，根据评分标准，本单位该项指标得满分8分。</w:t>
      </w:r>
    </w:p>
    <w:p w:rsidR="00094F0E" w:rsidRPr="00ED565B" w:rsidRDefault="00094F0E">
      <w:pPr>
        <w:spacing w:line="560" w:lineRule="exact"/>
        <w:ind w:firstLineChars="200" w:firstLine="600"/>
        <w:rPr>
          <w:rFonts w:ascii="仿宋_GB2312" w:eastAsia="仿宋_GB2312" w:hAnsi="仿宋_GB2312" w:cs="仿宋_GB2312"/>
          <w:sz w:val="30"/>
          <w:szCs w:val="30"/>
        </w:rPr>
      </w:pP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lastRenderedPageBreak/>
        <w:t>③政府采购执行率（6分）：2020年本单位年初政府采购预算为0.8万元，</w:t>
      </w:r>
      <w:r w:rsidR="00094F0E" w:rsidRPr="00ED565B">
        <w:rPr>
          <w:rFonts w:ascii="仿宋_GB2312" w:eastAsia="仿宋_GB2312" w:hAnsi="仿宋_GB2312" w:cs="仿宋_GB2312" w:hint="eastAsia"/>
          <w:sz w:val="30"/>
          <w:szCs w:val="30"/>
        </w:rPr>
        <w:t>预算调整为0.48万元，</w:t>
      </w:r>
      <w:r w:rsidRPr="00ED565B">
        <w:rPr>
          <w:rFonts w:ascii="仿宋_GB2312" w:eastAsia="仿宋_GB2312" w:hAnsi="仿宋_GB2312" w:cs="仿宋_GB2312" w:hint="eastAsia"/>
          <w:sz w:val="30"/>
          <w:szCs w:val="30"/>
        </w:rPr>
        <w:t>2020年实际政府采购金额为0.</w:t>
      </w:r>
      <w:r w:rsidR="00094F0E" w:rsidRPr="00ED565B">
        <w:rPr>
          <w:rFonts w:ascii="仿宋_GB2312" w:eastAsia="仿宋_GB2312" w:hAnsi="仿宋_GB2312" w:cs="仿宋_GB2312" w:hint="eastAsia"/>
          <w:sz w:val="30"/>
          <w:szCs w:val="30"/>
        </w:rPr>
        <w:t>4</w:t>
      </w:r>
      <w:r w:rsidRPr="00ED565B">
        <w:rPr>
          <w:rFonts w:ascii="仿宋_GB2312" w:eastAsia="仿宋_GB2312" w:hAnsi="仿宋_GB2312" w:cs="仿宋_GB2312" w:hint="eastAsia"/>
          <w:sz w:val="30"/>
          <w:szCs w:val="30"/>
        </w:rPr>
        <w:t>8万元（其中政府采购货物支出0.</w:t>
      </w:r>
      <w:r w:rsidR="00094F0E" w:rsidRPr="00ED565B">
        <w:rPr>
          <w:rFonts w:ascii="仿宋_GB2312" w:eastAsia="仿宋_GB2312" w:hAnsi="仿宋_GB2312" w:cs="仿宋_GB2312" w:hint="eastAsia"/>
          <w:sz w:val="30"/>
          <w:szCs w:val="30"/>
        </w:rPr>
        <w:t>4</w:t>
      </w:r>
      <w:r w:rsidRPr="00ED565B">
        <w:rPr>
          <w:rFonts w:ascii="仿宋_GB2312" w:eastAsia="仿宋_GB2312" w:hAnsi="仿宋_GB2312" w:cs="仿宋_GB2312" w:hint="eastAsia"/>
          <w:sz w:val="30"/>
          <w:szCs w:val="30"/>
        </w:rPr>
        <w:t>8万元、政府采购建筑物修缮费支出0万元、政府采购服务支出0万元）。本单位政府采购执行率=（实际政府采购金额÷政府采购预算数）×100%＝（0.</w:t>
      </w:r>
      <w:r w:rsidR="00094F0E" w:rsidRPr="00ED565B">
        <w:rPr>
          <w:rFonts w:ascii="仿宋_GB2312" w:eastAsia="仿宋_GB2312" w:hAnsi="仿宋_GB2312" w:cs="仿宋_GB2312" w:hint="eastAsia"/>
          <w:sz w:val="30"/>
          <w:szCs w:val="30"/>
        </w:rPr>
        <w:t>4</w:t>
      </w:r>
      <w:r w:rsidRPr="00ED565B">
        <w:rPr>
          <w:rFonts w:ascii="仿宋_GB2312" w:eastAsia="仿宋_GB2312" w:hAnsi="仿宋_GB2312" w:cs="仿宋_GB2312" w:hint="eastAsia"/>
          <w:sz w:val="30"/>
          <w:szCs w:val="30"/>
        </w:rPr>
        <w:t>8万元÷0.</w:t>
      </w:r>
      <w:r w:rsidR="00094F0E" w:rsidRPr="00ED565B">
        <w:rPr>
          <w:rFonts w:ascii="仿宋_GB2312" w:eastAsia="仿宋_GB2312" w:hAnsi="仿宋_GB2312" w:cs="仿宋_GB2312" w:hint="eastAsia"/>
          <w:sz w:val="30"/>
          <w:szCs w:val="30"/>
        </w:rPr>
        <w:t>4</w:t>
      </w:r>
      <w:r w:rsidRPr="00ED565B">
        <w:rPr>
          <w:rFonts w:ascii="仿宋_GB2312" w:eastAsia="仿宋_GB2312" w:hAnsi="仿宋_GB2312" w:cs="仿宋_GB2312" w:hint="eastAsia"/>
          <w:sz w:val="30"/>
          <w:szCs w:val="30"/>
        </w:rPr>
        <w:t>8万元）×100%＝100%，根据评分标准，本单位该项指标得满分6分。</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④管理制度健全性（8分）：本单位建立各项管理制度，有内部财务管理制度、会计核算制度等管理制度，有本部门厉行节约制度，相关管理制度合法、合规、完整，相关制度得到有效执行，根据评分标准，本单位该项指标得满分8分。</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⑤资金使用合规性（6分）：本单位支出符合国家财经法规和财务管理制度以及有关专项资金管理办法的规定，资金的拨付有完整的审批过程和手续，项目的支出按规定经过评估论证，支出符合部门预算批复的用途，资金使用无截留、挤占、挪用、虚列支出等情况，根据评分标准，本单位该项指标得满分6分。</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⑥预决算信息公开性（5分）：本单位2020年度预决算已按规定时限公开，基础数据信息和会计信息真实、完整，基础数据信息和汇集信息资料准确。根据评分标准，本单位该项指标得满分5分。</w:t>
      </w:r>
    </w:p>
    <w:p w:rsidR="00B842F2" w:rsidRPr="00ED565B" w:rsidRDefault="009376BC">
      <w:pPr>
        <w:spacing w:line="560" w:lineRule="exact"/>
        <w:ind w:firstLineChars="100" w:firstLine="3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 xml:space="preserve">（3）资产管理情况　</w:t>
      </w:r>
    </w:p>
    <w:p w:rsidR="00B842F2" w:rsidRPr="00ED565B" w:rsidRDefault="009376BC">
      <w:pPr>
        <w:spacing w:line="560" w:lineRule="exact"/>
        <w:ind w:firstLineChars="100" w:firstLine="3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 xml:space="preserve">　①资产管理制度健全性（2分）：本单位已制定了资产管理制度，制定的资产管理制度合法、合规、完整，且资产管理制度得到了有效的执行。根据评分标准，本单位该项指标得满分2分。</w:t>
      </w:r>
    </w:p>
    <w:p w:rsidR="00B842F2" w:rsidRPr="00ED565B" w:rsidRDefault="009376BC">
      <w:pPr>
        <w:spacing w:line="560" w:lineRule="exact"/>
        <w:ind w:firstLineChars="100" w:firstLine="3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 xml:space="preserve">　②资产管理安全性（3分）：本单位资产保存完整，资产配置合理，资产处置规范，资产账务管理合规，账实相符，资产有偿使用收入能及时足额的上缴非税，根据评分标准，本单位该项指标得满分3分。</w:t>
      </w:r>
    </w:p>
    <w:p w:rsidR="00B842F2" w:rsidRPr="00ED565B" w:rsidRDefault="009376BC">
      <w:pPr>
        <w:spacing w:line="560" w:lineRule="exact"/>
        <w:ind w:firstLineChars="100" w:firstLine="3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 xml:space="preserve">　③固定资产利用率（3分）：本单位2020年度实际在用的固定资产总额为6.54万元，所有固定资产总额为6.54万元，固定资产利用率＝（实际在用固定</w:t>
      </w:r>
      <w:r w:rsidRPr="00ED565B">
        <w:rPr>
          <w:rFonts w:ascii="仿宋_GB2312" w:eastAsia="仿宋_GB2312" w:hAnsi="仿宋_GB2312" w:cs="仿宋_GB2312" w:hint="eastAsia"/>
          <w:sz w:val="30"/>
          <w:szCs w:val="30"/>
        </w:rPr>
        <w:lastRenderedPageBreak/>
        <w:t>资产总额÷所有固定资产总额）×100%＝（6.54万元÷6.54万元）×100%＝100%，根据评分标准，本单位该项指标得满分3分。</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3、产出及效率</w:t>
      </w:r>
    </w:p>
    <w:p w:rsidR="00B842F2" w:rsidRPr="00ED565B" w:rsidRDefault="009376BC">
      <w:pPr>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（1）职责履行</w:t>
      </w:r>
    </w:p>
    <w:p w:rsidR="00B842F2" w:rsidRPr="00ED565B" w:rsidRDefault="009376BC">
      <w:pPr>
        <w:autoSpaceDN w:val="0"/>
        <w:ind w:firstLineChars="200" w:firstLine="600"/>
        <w:jc w:val="left"/>
        <w:textAlignment w:val="center"/>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重点工作实际完成率（8分）：2020年湘西州重大招商引资项目云签约暨“千村千红 湘西香伴”电商直播带货启动仪式（2020年“沪洽周”活动），云签约招商引资18个项目，总投资90.7亿元，合同引资81.8亿元；同时签订湘西特色农产品销售协议4个，价值1.5亿元；对外发布我州招商引资项目127个，总投资额842.67亿元。在线观看此次云签约活动的客商和网友达67.62万人。利用湖南省商务厅和省商务服务中心搭建的平台，结合我州实际情况，积极参与了广州、深圳、重庆、成都、西安、济南、赣州等地招商活动。通过招商活动现场分别重点推介了文旅康养、特色农业、新型工业等产业重点招商项目，通过招商项目二维码推介，通过“云招商”活动推介，通过平时与客商的对接洽谈和互联网线上交流等。根据评分标准，本单位该项指标得满分8分。</w:t>
      </w:r>
    </w:p>
    <w:p w:rsidR="00B842F2" w:rsidRPr="00ED565B" w:rsidRDefault="009376BC">
      <w:pPr>
        <w:spacing w:line="560" w:lineRule="exact"/>
        <w:ind w:firstLineChars="100" w:firstLine="300"/>
        <w:rPr>
          <w:rFonts w:ascii="仿宋_GB2312" w:eastAsia="仿宋_GB2312" w:hAnsi="仿宋_GB2312" w:cs="仿宋_GB2312"/>
          <w:color w:val="000000"/>
          <w:sz w:val="30"/>
          <w:szCs w:val="30"/>
        </w:rPr>
      </w:pPr>
      <w:r w:rsidRPr="00ED565B">
        <w:rPr>
          <w:rFonts w:ascii="仿宋_GB2312" w:eastAsia="仿宋_GB2312" w:hAnsi="仿宋_GB2312" w:cs="仿宋_GB2312" w:hint="eastAsia"/>
          <w:color w:val="000000"/>
          <w:sz w:val="30"/>
          <w:szCs w:val="30"/>
        </w:rPr>
        <w:t>（2）履行效益</w:t>
      </w:r>
    </w:p>
    <w:p w:rsidR="00B842F2" w:rsidRPr="00ED565B" w:rsidRDefault="009376BC">
      <w:pPr>
        <w:adjustRightInd w:val="0"/>
        <w:snapToGrid w:val="0"/>
        <w:spacing w:line="52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①经济效益和社会效益（6分）：已经建立了我州招商引资优惠政策库，并以《湘西州招商引资政策汇编》的形式，发给9县市区，极大地方便了全州商务系统的招商引资工作。</w:t>
      </w:r>
    </w:p>
    <w:p w:rsidR="00B842F2" w:rsidRPr="00ED565B" w:rsidRDefault="009376BC">
      <w:pPr>
        <w:adjustRightInd w:val="0"/>
        <w:snapToGrid w:val="0"/>
        <w:spacing w:line="520" w:lineRule="exact"/>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初步建立投资商资源库，搜集、整理珠三角、长三角、京津冀、成渝地区、山东省等地目标企业2000余家。同时，我中心积极引导各县市区建立自己的客商资源库和信息库。根据评分标准，本单位该项指标得满分6分。</w:t>
      </w:r>
    </w:p>
    <w:p w:rsidR="00B842F2" w:rsidRPr="00ED565B" w:rsidRDefault="009376BC">
      <w:pPr>
        <w:adjustRightInd w:val="0"/>
        <w:snapToGrid w:val="0"/>
        <w:spacing w:line="52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②行政效能（6分）：本单位2020年通过认真扎实开展党的群众路线实践活动，初步建立起以作风建设统领发展工作的长效机制，把作风建设、队伍建设、能力建设等内容纳入制度轨道，建立健全一系列管理规章制度，为改进文风作风，提升服务效能提供了制度保障，在促进部门改进文风会风，加强经费及资产管理，积极推动网上办事，提高行政效率，降低行政成本上都取得了良好效果。我们中心与局相关科室举办了2020年全州招商引资、限上企业培育业务培训班。为提</w:t>
      </w:r>
      <w:r w:rsidRPr="00ED565B">
        <w:rPr>
          <w:rFonts w:ascii="仿宋_GB2312" w:eastAsia="仿宋_GB2312" w:hAnsi="仿宋_GB2312" w:cs="仿宋_GB2312" w:hint="eastAsia"/>
          <w:sz w:val="30"/>
          <w:szCs w:val="30"/>
        </w:rPr>
        <w:lastRenderedPageBreak/>
        <w:t>高全州招商引资队伍综合素质，积极组织全州商务投促系统开展投资促进和招商引资业务线上培训，已经学习了26门课程。根据评分标准，本单位该项指标得满分6分。</w:t>
      </w:r>
    </w:p>
    <w:p w:rsidR="00B842F2" w:rsidRPr="00ED565B" w:rsidRDefault="009376BC">
      <w:pPr>
        <w:spacing w:line="560" w:lineRule="exact"/>
        <w:ind w:firstLineChars="200" w:firstLine="600"/>
        <w:rPr>
          <w:rFonts w:ascii="仿宋" w:eastAsia="仿宋" w:hAnsi="仿宋"/>
          <w:sz w:val="30"/>
          <w:szCs w:val="30"/>
        </w:rPr>
      </w:pPr>
      <w:r w:rsidRPr="00ED565B">
        <w:rPr>
          <w:rFonts w:ascii="仿宋_GB2312" w:eastAsia="仿宋_GB2312" w:hAnsi="仿宋_GB2312" w:cs="仿宋_GB2312" w:hint="eastAsia"/>
          <w:sz w:val="30"/>
          <w:szCs w:val="30"/>
        </w:rPr>
        <w:t>③社会公众或服务对象满意度（6分）：通过向社会群众、相关单位（服务对象）各部门内部员工发放问卷调查各10份，经统计对本单位的履职效果、厉行节约、改革和完善机关办事制度，缩短办事时间，提高工作效率等情况满意度分别为：服务对象为96.2%、社会公众为96%、部门内部员工为96%、社会公众或服务对象综合满意度＝（服务对象满意度×50%+社会公众满意度×40%+部门内部员工满意度×10%）＝96.1%，对我单位工作开展情况、社会效益等关注程度高，满意度较高，大于90%，根据评分标准，本单位该项指标得满分6分。</w:t>
      </w:r>
      <w:r w:rsidRPr="00ED565B">
        <w:rPr>
          <w:rFonts w:ascii="仿宋" w:eastAsia="仿宋" w:hAnsi="仿宋" w:hint="eastAsia"/>
          <w:sz w:val="30"/>
          <w:szCs w:val="30"/>
        </w:rPr>
        <w:t xml:space="preserve"> </w:t>
      </w:r>
    </w:p>
    <w:p w:rsidR="00B842F2" w:rsidRPr="00ED565B" w:rsidRDefault="009376BC">
      <w:pPr>
        <w:spacing w:line="560" w:lineRule="exact"/>
        <w:ind w:firstLineChars="200" w:firstLine="640"/>
        <w:rPr>
          <w:rFonts w:ascii="黑体" w:eastAsia="黑体" w:hAnsi="黑体" w:cs="黑体"/>
          <w:b/>
          <w:sz w:val="32"/>
          <w:szCs w:val="32"/>
        </w:rPr>
      </w:pPr>
      <w:r w:rsidRPr="00ED565B">
        <w:rPr>
          <w:rFonts w:ascii="仿宋_GB2312" w:eastAsia="仿宋_GB2312" w:hAnsi="仿宋_GB2312" w:cs="仿宋_GB2312" w:hint="eastAsia"/>
          <w:bCs/>
          <w:sz w:val="32"/>
          <w:szCs w:val="32"/>
        </w:rPr>
        <w:t>4、绩效评价结论</w:t>
      </w:r>
      <w:r w:rsidRPr="00ED565B">
        <w:rPr>
          <w:rFonts w:ascii="黑体" w:eastAsia="黑体" w:hAnsi="黑体" w:cs="黑体" w:hint="eastAsia"/>
          <w:bCs/>
          <w:sz w:val="32"/>
          <w:szCs w:val="32"/>
        </w:rPr>
        <w:t xml:space="preserve">  </w:t>
      </w:r>
      <w:r w:rsidRPr="00ED565B">
        <w:rPr>
          <w:rFonts w:ascii="黑体" w:eastAsia="黑体" w:hAnsi="黑体" w:cs="黑体" w:hint="eastAsia"/>
          <w:b/>
          <w:sz w:val="32"/>
          <w:szCs w:val="32"/>
        </w:rPr>
        <w:t xml:space="preserve"> </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（1）绩效评价得分情况。根据评价指标体系测算，本单位部门整体支出绩效评价得分是：投入绩效为13分，过程绩效为55分，产出及效率绩效为26分，总绩效为94分。评价结果等次为“优”。</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（2）存在绩效问题。</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①因落实国家政策和不可抗力因素，年初编制的预算不够准确，导致部门决算报表中年初预算数与决算数有差异，预算完成率较低，影响单位评分及评价等次。</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②通过向社会公众及服务对象发放调查问卷了解，社公众及服务对象对本单位工作的满意度还有待进一步提高。</w:t>
      </w:r>
    </w:p>
    <w:p w:rsidR="00B842F2" w:rsidRPr="00ED565B" w:rsidRDefault="009376BC">
      <w:pPr>
        <w:spacing w:line="600" w:lineRule="exact"/>
        <w:ind w:firstLineChars="200" w:firstLine="640"/>
        <w:rPr>
          <w:rFonts w:ascii="黑体" w:eastAsia="黑体" w:hAnsi="黑体"/>
          <w:sz w:val="32"/>
          <w:szCs w:val="32"/>
        </w:rPr>
      </w:pPr>
      <w:r w:rsidRPr="00ED565B">
        <w:rPr>
          <w:rFonts w:eastAsia="黑体"/>
          <w:sz w:val="32"/>
          <w:szCs w:val="32"/>
        </w:rPr>
        <w:t>七、</w:t>
      </w:r>
      <w:r w:rsidRPr="00ED565B">
        <w:rPr>
          <w:rFonts w:ascii="黑体" w:eastAsia="黑体" w:hAnsi="黑体" w:hint="eastAsia"/>
          <w:sz w:val="32"/>
          <w:szCs w:val="32"/>
        </w:rPr>
        <w:t>综合评价情况及评价结论</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1、经验教训</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通过对2020年度部门整体支出绩效自评，我们充分认识到推进预算绩效管理的重要意义：全面推进预算绩效管理，是深化行政体制改革的重要举措，是财政科学化、精细化管理的重要内容，对于加快经济发展方式转变和构建和谐社会，建设高效、责任、透明政府具有重要意见。部门预算应当遵循统筹兼顾、勤俭节约、量力而行、讲求绩效和收支平衡的原则。绩效管理不只是财政支出</w:t>
      </w:r>
      <w:r w:rsidRPr="00ED565B">
        <w:rPr>
          <w:rFonts w:ascii="仿宋_GB2312" w:eastAsia="仿宋_GB2312" w:hAnsi="仿宋_GB2312" w:cs="仿宋_GB2312" w:hint="eastAsia"/>
          <w:sz w:val="30"/>
          <w:szCs w:val="30"/>
        </w:rPr>
        <w:lastRenderedPageBreak/>
        <w:t>方面，而是要从年初预算制度工作抓起，在抓好财政支出的同时，要更加注重产出及效率，这样才能达到优化资源配置、控制节约成本、提高公共产品质量和公共服务水平的目的。在今后的工作中，要建立健全绩效问责机制，充分体现财政资金使用主体责任，形成“谁干事谁花钱，谁花钱谁担责”的权责机制。</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2、建议</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1）建议加强政策学习，提高思想认识。组织单位人员认真学习《预算法》等相关法规、制度，提高单位领导对全面预算管理的重视程度，增强财务人员的预算意识，坚持先有预算、后有支出，没有预算不得支出的支出理念。</w:t>
      </w:r>
    </w:p>
    <w:p w:rsidR="00B842F2" w:rsidRPr="00ED565B"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2）建议细化预算指标，提高预算科学性。预算编制前根据年度内单位可预见的工作任务，确定单位年度预算目标，细化预算指标，科学合理编制部门预算，推进预算编制科学化、准确化。年度预算编制后，加强预算执行管理，根据实际情况，定期做好预算执行分析，掌握预算执行进度，及时找出预算实际执行情况与预算目标之间存在的差异，采取有效措施纠正偏差，提高预算执行的时效性和均衡性，提高预算支出执行效率，为下一次科学、准确的编制部门预算积累经验。</w:t>
      </w:r>
    </w:p>
    <w:p w:rsidR="00B842F2" w:rsidRDefault="009376BC">
      <w:pPr>
        <w:spacing w:line="560" w:lineRule="exact"/>
        <w:ind w:firstLineChars="200" w:firstLine="600"/>
        <w:rPr>
          <w:rFonts w:ascii="仿宋_GB2312" w:eastAsia="仿宋_GB2312" w:hAnsi="仿宋_GB2312" w:cs="仿宋_GB2312"/>
          <w:sz w:val="30"/>
          <w:szCs w:val="30"/>
        </w:rPr>
      </w:pPr>
      <w:r w:rsidRPr="00ED565B">
        <w:rPr>
          <w:rFonts w:ascii="仿宋_GB2312" w:eastAsia="仿宋_GB2312" w:hAnsi="仿宋_GB2312" w:cs="仿宋_GB2312" w:hint="eastAsia"/>
          <w:sz w:val="30"/>
          <w:szCs w:val="30"/>
        </w:rPr>
        <w:t>（3）建议优化绩效评价指标计分标准，改善评价计分标准的不合理性，让评价结果更加公平公正。</w:t>
      </w:r>
    </w:p>
    <w:p w:rsidR="00B842F2" w:rsidRDefault="00B842F2">
      <w:pPr>
        <w:ind w:firstLineChars="200" w:firstLine="640"/>
        <w:jc w:val="left"/>
        <w:rPr>
          <w:rFonts w:ascii="宋体" w:hAnsi="宋体" w:cs="黑体"/>
          <w:color w:val="FF0000"/>
          <w:kern w:val="0"/>
          <w:sz w:val="32"/>
          <w:szCs w:val="32"/>
        </w:rPr>
      </w:pPr>
    </w:p>
    <w:sectPr w:rsidR="00B842F2" w:rsidSect="00B842F2">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BD8" w:rsidRDefault="00806BD8" w:rsidP="00017FA0">
      <w:r>
        <w:separator/>
      </w:r>
    </w:p>
  </w:endnote>
  <w:endnote w:type="continuationSeparator" w:id="0">
    <w:p w:rsidR="00806BD8" w:rsidRDefault="00806BD8" w:rsidP="00017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BEC787D8-29E9-425C-9D73-5A36AF6D35C4}"/>
  </w:font>
  <w:font w:name="黑体">
    <w:altName w:val="SimHei"/>
    <w:panose1 w:val="02010609060101010101"/>
    <w:charset w:val="86"/>
    <w:family w:val="modern"/>
    <w:pitch w:val="fixed"/>
    <w:sig w:usb0="800002BF" w:usb1="38CF7CFA" w:usb2="00000016" w:usb3="00000000" w:csb0="00040001" w:csb1="00000000"/>
    <w:embedRegular r:id="rId2" w:subsetted="1" w:fontKey="{E59B2394-7481-40FE-884D-9F667B8768AD}"/>
    <w:embedBold r:id="rId3" w:subsetted="1" w:fontKey="{5F8A5A4E-1C26-4029-AAF4-65B17B55A5D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4" w:subsetted="1" w:fontKey="{E8CDF620-5FD0-45A8-965D-F9C34A29F982}"/>
    <w:embedBold r:id="rId5" w:subsetted="1" w:fontKey="{A3626438-4681-4293-B6EE-C560DDCB990C}"/>
  </w:font>
  <w:font w:name="楷体_GB2312">
    <w:panose1 w:val="02010609030101010101"/>
    <w:charset w:val="86"/>
    <w:family w:val="modern"/>
    <w:pitch w:val="fixed"/>
    <w:sig w:usb0="00000001" w:usb1="080E0000" w:usb2="00000010" w:usb3="00000000" w:csb0="00040000" w:csb1="00000000"/>
    <w:embedRegular r:id="rId6" w:subsetted="1" w:fontKey="{448078EE-1EA9-44C9-99CB-745958A602CB}"/>
    <w:embedBold r:id="rId7" w:subsetted="1" w:fontKey="{65FA0679-0904-4A12-8EC8-7FD1E5B44142}"/>
  </w:font>
  <w:font w:name="仿宋">
    <w:panose1 w:val="02010609060101010101"/>
    <w:charset w:val="86"/>
    <w:family w:val="modern"/>
    <w:pitch w:val="fixed"/>
    <w:sig w:usb0="800002BF" w:usb1="38CF7CFA" w:usb2="00000016" w:usb3="00000000" w:csb0="00040001" w:csb1="00000000"/>
    <w:embedRegular r:id="rId8" w:subsetted="1" w:fontKey="{69EF9598-4D7A-4785-BDB7-BE078FE4F8B9}"/>
  </w:font>
  <w:font w:name="TimesNewRoman">
    <w:altName w:val="Times New Roman"/>
    <w:panose1 w:val="00000000000000000000"/>
    <w:charset w:val="00"/>
    <w:family w:val="roman"/>
    <w:notTrueType/>
    <w:pitch w:val="default"/>
    <w:sig w:usb0="00000000" w:usb1="00000000" w:usb2="00000000" w:usb3="00000000" w:csb0="00000000" w:csb1="00000000"/>
  </w:font>
  <w:font w:name="方正小标宋_GBK">
    <w:altName w:val="微软雅黑"/>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BD8" w:rsidRDefault="00806BD8" w:rsidP="00017FA0">
      <w:r>
        <w:separator/>
      </w:r>
    </w:p>
  </w:footnote>
  <w:footnote w:type="continuationSeparator" w:id="0">
    <w:p w:rsidR="00806BD8" w:rsidRDefault="00806BD8" w:rsidP="00017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399968"/>
    <w:multiLevelType w:val="singleLevel"/>
    <w:tmpl w:val="82399968"/>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TrueTypeFonts/>
  <w:saveSubsetFonts/>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842F2"/>
    <w:rsid w:val="00017FA0"/>
    <w:rsid w:val="000777BE"/>
    <w:rsid w:val="00084E4B"/>
    <w:rsid w:val="00094F0E"/>
    <w:rsid w:val="000C3AFD"/>
    <w:rsid w:val="000F6915"/>
    <w:rsid w:val="0012033B"/>
    <w:rsid w:val="001956F8"/>
    <w:rsid w:val="001D446C"/>
    <w:rsid w:val="00286D86"/>
    <w:rsid w:val="002B6EDF"/>
    <w:rsid w:val="00301AC3"/>
    <w:rsid w:val="00395A99"/>
    <w:rsid w:val="003E16DD"/>
    <w:rsid w:val="003F34F5"/>
    <w:rsid w:val="004215B6"/>
    <w:rsid w:val="00421DAC"/>
    <w:rsid w:val="004622AC"/>
    <w:rsid w:val="004D382F"/>
    <w:rsid w:val="00506976"/>
    <w:rsid w:val="00572501"/>
    <w:rsid w:val="00606810"/>
    <w:rsid w:val="0064499A"/>
    <w:rsid w:val="00685C1F"/>
    <w:rsid w:val="007119EE"/>
    <w:rsid w:val="00716922"/>
    <w:rsid w:val="00750B16"/>
    <w:rsid w:val="007526AF"/>
    <w:rsid w:val="007E500F"/>
    <w:rsid w:val="007E5AB2"/>
    <w:rsid w:val="00806BD8"/>
    <w:rsid w:val="00807551"/>
    <w:rsid w:val="00810264"/>
    <w:rsid w:val="00855722"/>
    <w:rsid w:val="00925252"/>
    <w:rsid w:val="009376BC"/>
    <w:rsid w:val="00951FE9"/>
    <w:rsid w:val="00970827"/>
    <w:rsid w:val="009C2FC4"/>
    <w:rsid w:val="009E6C1A"/>
    <w:rsid w:val="00A422F4"/>
    <w:rsid w:val="00AD6D5D"/>
    <w:rsid w:val="00B65B0E"/>
    <w:rsid w:val="00B842F2"/>
    <w:rsid w:val="00B86EAD"/>
    <w:rsid w:val="00C07128"/>
    <w:rsid w:val="00C3212E"/>
    <w:rsid w:val="00D25641"/>
    <w:rsid w:val="00E30447"/>
    <w:rsid w:val="00E37BD9"/>
    <w:rsid w:val="00E730EF"/>
    <w:rsid w:val="00E8139D"/>
    <w:rsid w:val="00ED565B"/>
    <w:rsid w:val="00EE52E3"/>
    <w:rsid w:val="00EE677F"/>
    <w:rsid w:val="00F15988"/>
    <w:rsid w:val="00F16135"/>
    <w:rsid w:val="00F2089C"/>
    <w:rsid w:val="00F240AD"/>
    <w:rsid w:val="00F33218"/>
    <w:rsid w:val="00F54445"/>
    <w:rsid w:val="00F62F1B"/>
    <w:rsid w:val="00F91302"/>
    <w:rsid w:val="00FC75BF"/>
    <w:rsid w:val="00FF3F1B"/>
    <w:rsid w:val="22AD64C5"/>
    <w:rsid w:val="641F0DFE"/>
    <w:rsid w:val="7E6735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2F2"/>
    <w:pPr>
      <w:widowControl w:val="0"/>
      <w:jc w:val="both"/>
    </w:pPr>
    <w:rPr>
      <w:rFonts w:ascii="Calibri" w:hAnsi="Calibri" w:cs="宋体"/>
      <w:kern w:val="2"/>
      <w:sz w:val="21"/>
      <w:szCs w:val="22"/>
    </w:rPr>
  </w:style>
  <w:style w:type="paragraph" w:styleId="1">
    <w:name w:val="heading 1"/>
    <w:basedOn w:val="a"/>
    <w:next w:val="a"/>
    <w:link w:val="1Char"/>
    <w:uiPriority w:val="9"/>
    <w:qFormat/>
    <w:rsid w:val="009E6C1A"/>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B842F2"/>
    <w:rPr>
      <w:sz w:val="18"/>
      <w:szCs w:val="18"/>
    </w:rPr>
  </w:style>
  <w:style w:type="paragraph" w:styleId="a4">
    <w:name w:val="footer"/>
    <w:basedOn w:val="a"/>
    <w:link w:val="Char0"/>
    <w:uiPriority w:val="99"/>
    <w:qFormat/>
    <w:rsid w:val="00B842F2"/>
    <w:pPr>
      <w:tabs>
        <w:tab w:val="center" w:pos="4153"/>
        <w:tab w:val="right" w:pos="8306"/>
      </w:tabs>
      <w:snapToGrid w:val="0"/>
      <w:jc w:val="left"/>
    </w:pPr>
    <w:rPr>
      <w:sz w:val="18"/>
      <w:szCs w:val="18"/>
    </w:rPr>
  </w:style>
  <w:style w:type="paragraph" w:styleId="a5">
    <w:name w:val="header"/>
    <w:basedOn w:val="a"/>
    <w:link w:val="Char1"/>
    <w:uiPriority w:val="99"/>
    <w:qFormat/>
    <w:rsid w:val="00B842F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B842F2"/>
    <w:rPr>
      <w:sz w:val="18"/>
      <w:szCs w:val="18"/>
    </w:rPr>
  </w:style>
  <w:style w:type="character" w:customStyle="1" w:styleId="Char0">
    <w:name w:val="页脚 Char"/>
    <w:basedOn w:val="a0"/>
    <w:link w:val="a4"/>
    <w:uiPriority w:val="99"/>
    <w:qFormat/>
    <w:rsid w:val="00B842F2"/>
    <w:rPr>
      <w:sz w:val="18"/>
      <w:szCs w:val="18"/>
    </w:rPr>
  </w:style>
  <w:style w:type="paragraph" w:customStyle="1" w:styleId="Default">
    <w:name w:val="Default"/>
    <w:uiPriority w:val="99"/>
    <w:qFormat/>
    <w:rsid w:val="00B842F2"/>
    <w:pPr>
      <w:widowControl w:val="0"/>
      <w:autoSpaceDE w:val="0"/>
      <w:autoSpaceDN w:val="0"/>
      <w:adjustRightInd w:val="0"/>
    </w:pPr>
    <w:rPr>
      <w:rFonts w:ascii="黑体" w:eastAsia="黑体" w:hAnsi="Calibri" w:cs="黑体"/>
      <w:color w:val="000000"/>
      <w:sz w:val="24"/>
      <w:szCs w:val="24"/>
    </w:rPr>
  </w:style>
  <w:style w:type="paragraph" w:styleId="a6">
    <w:name w:val="List Paragraph"/>
    <w:basedOn w:val="a"/>
    <w:uiPriority w:val="34"/>
    <w:qFormat/>
    <w:rsid w:val="00B842F2"/>
    <w:pPr>
      <w:ind w:firstLineChars="200" w:firstLine="420"/>
    </w:pPr>
  </w:style>
  <w:style w:type="character" w:customStyle="1" w:styleId="Char">
    <w:name w:val="批注框文本 Char"/>
    <w:basedOn w:val="a0"/>
    <w:link w:val="a3"/>
    <w:uiPriority w:val="99"/>
    <w:qFormat/>
    <w:rsid w:val="00B842F2"/>
    <w:rPr>
      <w:sz w:val="18"/>
      <w:szCs w:val="18"/>
    </w:rPr>
  </w:style>
  <w:style w:type="paragraph" w:customStyle="1" w:styleId="Bodytext1">
    <w:name w:val="Body text|1"/>
    <w:basedOn w:val="a"/>
    <w:qFormat/>
    <w:rsid w:val="00B842F2"/>
    <w:pPr>
      <w:spacing w:line="430" w:lineRule="auto"/>
      <w:ind w:firstLine="400"/>
    </w:pPr>
    <w:rPr>
      <w:rFonts w:ascii="宋体" w:hAnsi="宋体"/>
      <w:sz w:val="28"/>
      <w:szCs w:val="28"/>
      <w:lang w:val="zh-TW" w:eastAsia="zh-TW" w:bidi="zh-TW"/>
    </w:rPr>
  </w:style>
  <w:style w:type="character" w:customStyle="1" w:styleId="NormalCharacter">
    <w:name w:val="NormalCharacter"/>
    <w:semiHidden/>
    <w:rsid w:val="00B842F2"/>
  </w:style>
  <w:style w:type="paragraph" w:customStyle="1" w:styleId="Bodytext2">
    <w:name w:val="Body text|2"/>
    <w:basedOn w:val="a"/>
    <w:qFormat/>
    <w:rsid w:val="00B842F2"/>
    <w:pPr>
      <w:spacing w:after="500" w:line="536" w:lineRule="exact"/>
      <w:jc w:val="center"/>
    </w:pPr>
    <w:rPr>
      <w:rFonts w:ascii="宋体" w:hAnsi="宋体"/>
      <w:sz w:val="40"/>
      <w:szCs w:val="40"/>
      <w:lang w:val="zh-TW" w:eastAsia="zh-TW" w:bidi="zh-TW"/>
    </w:rPr>
  </w:style>
  <w:style w:type="paragraph" w:customStyle="1" w:styleId="Heading31">
    <w:name w:val="Heading #3|1"/>
    <w:basedOn w:val="a"/>
    <w:qFormat/>
    <w:rsid w:val="00B842F2"/>
    <w:pPr>
      <w:spacing w:line="570" w:lineRule="exact"/>
      <w:ind w:firstLine="660"/>
      <w:outlineLvl w:val="2"/>
    </w:pPr>
    <w:rPr>
      <w:rFonts w:ascii="宋体" w:hAnsi="宋体"/>
      <w:b/>
      <w:bCs/>
      <w:sz w:val="28"/>
      <w:szCs w:val="28"/>
      <w:lang w:val="zh-TW" w:eastAsia="zh-TW" w:bidi="zh-TW"/>
    </w:rPr>
  </w:style>
  <w:style w:type="character" w:customStyle="1" w:styleId="1Char">
    <w:name w:val="标题 1 Char"/>
    <w:basedOn w:val="a0"/>
    <w:link w:val="1"/>
    <w:uiPriority w:val="9"/>
    <w:rsid w:val="009E6C1A"/>
    <w:rPr>
      <w:rFonts w:ascii="宋体" w:hAnsi="宋体" w:cs="宋体"/>
      <w:b/>
      <w:bCs/>
      <w:kern w:val="36"/>
      <w:sz w:val="48"/>
      <w:szCs w:val="48"/>
    </w:rPr>
  </w:style>
  <w:style w:type="character" w:styleId="a7">
    <w:name w:val="Hyperlink"/>
    <w:basedOn w:val="a0"/>
    <w:rsid w:val="009E6C1A"/>
    <w:rPr>
      <w:color w:val="0000FF" w:themeColor="hyperlink"/>
      <w:u w:val="single"/>
    </w:rPr>
  </w:style>
  <w:style w:type="paragraph" w:customStyle="1" w:styleId="18">
    <w:name w:val="18"/>
    <w:basedOn w:val="a"/>
    <w:rsid w:val="007E500F"/>
    <w:pPr>
      <w:widowControl/>
      <w:spacing w:before="100" w:beforeAutospacing="1" w:after="100" w:afterAutospacing="1"/>
      <w:jc w:val="left"/>
    </w:pPr>
    <w:rPr>
      <w:rFonts w:ascii="宋体" w:hAnsi="宋体"/>
      <w:kern w:val="0"/>
      <w:sz w:val="24"/>
      <w:szCs w:val="24"/>
    </w:rPr>
  </w:style>
  <w:style w:type="character" w:customStyle="1" w:styleId="peoplefilling">
    <w:name w:val="peoplefilling"/>
    <w:basedOn w:val="a0"/>
    <w:rsid w:val="007526AF"/>
  </w:style>
  <w:style w:type="character" w:styleId="a8">
    <w:name w:val="Strong"/>
    <w:basedOn w:val="a0"/>
    <w:uiPriority w:val="22"/>
    <w:qFormat/>
    <w:rsid w:val="007526AF"/>
    <w:rPr>
      <w:b/>
      <w:bCs/>
    </w:rPr>
  </w:style>
</w:styles>
</file>

<file path=word/webSettings.xml><?xml version="1.0" encoding="utf-8"?>
<w:webSettings xmlns:r="http://schemas.openxmlformats.org/officeDocument/2006/relationships" xmlns:w="http://schemas.openxmlformats.org/wordprocessingml/2006/main">
  <w:divs>
    <w:div w:id="200367666">
      <w:bodyDiv w:val="1"/>
      <w:marLeft w:val="0"/>
      <w:marRight w:val="0"/>
      <w:marTop w:val="0"/>
      <w:marBottom w:val="0"/>
      <w:divBdr>
        <w:top w:val="none" w:sz="0" w:space="0" w:color="auto"/>
        <w:left w:val="none" w:sz="0" w:space="0" w:color="auto"/>
        <w:bottom w:val="none" w:sz="0" w:space="0" w:color="auto"/>
        <w:right w:val="none" w:sz="0" w:space="0" w:color="auto"/>
      </w:divBdr>
    </w:div>
    <w:div w:id="1401051138">
      <w:bodyDiv w:val="1"/>
      <w:marLeft w:val="0"/>
      <w:marRight w:val="0"/>
      <w:marTop w:val="0"/>
      <w:marBottom w:val="0"/>
      <w:divBdr>
        <w:top w:val="none" w:sz="0" w:space="0" w:color="auto"/>
        <w:left w:val="none" w:sz="0" w:space="0" w:color="auto"/>
        <w:bottom w:val="none" w:sz="0" w:space="0" w:color="auto"/>
        <w:right w:val="none" w:sz="0" w:space="0" w:color="auto"/>
      </w:divBdr>
    </w:div>
    <w:div w:id="2040205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7A7622-EA9D-497F-89AF-52BD2A58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17</Pages>
  <Words>1710</Words>
  <Characters>9752</Characters>
  <Application>Microsoft Office Word</Application>
  <DocSecurity>0</DocSecurity>
  <Lines>81</Lines>
  <Paragraphs>22</Paragraphs>
  <ScaleCrop>false</ScaleCrop>
  <Company>Microsoft</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105</cp:revision>
  <cp:lastPrinted>2021-07-28T00:12:00Z</cp:lastPrinted>
  <dcterms:created xsi:type="dcterms:W3CDTF">2020-07-02T02:32:00Z</dcterms:created>
  <dcterms:modified xsi:type="dcterms:W3CDTF">2022-08-22T15:09:00Z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5819048DB7A2441CA4B955C4C797D1CB</vt:lpwstr>
  </property>
</Properties>
</file>