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48"/>
          <w:szCs w:val="4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48"/>
          <w:szCs w:val="4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r>
        <w:rPr>
          <w:rFonts w:hint="eastAsia" w:ascii="宋体" w:hAnsi="宋体" w:eastAsia="宋体" w:cs="宋体"/>
          <w:b/>
          <w:bCs/>
          <w:i w:val="0"/>
          <w:iCs w:val="0"/>
          <w:caps w:val="0"/>
          <w:color w:val="333333"/>
          <w:spacing w:val="0"/>
          <w:sz w:val="48"/>
          <w:szCs w:val="48"/>
          <w:shd w:val="clear" w:fill="FFFFFF"/>
        </w:rPr>
        <w:t>湘西土家族苗族自治州商务局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r>
        <w:rPr>
          <w:rFonts w:hint="eastAsia" w:ascii="宋体" w:hAnsi="宋体" w:eastAsia="宋体" w:cs="宋体"/>
          <w:b/>
          <w:bCs/>
          <w:i w:val="0"/>
          <w:iCs w:val="0"/>
          <w:caps w:val="0"/>
          <w:color w:val="333333"/>
          <w:spacing w:val="0"/>
          <w:sz w:val="48"/>
          <w:szCs w:val="48"/>
          <w:shd w:val="clear" w:fill="FFFFFF"/>
          <w:lang w:eastAsia="zh-CN"/>
        </w:rPr>
        <w:t>202</w:t>
      </w:r>
      <w:r>
        <w:rPr>
          <w:rFonts w:hint="eastAsia" w:ascii="宋体" w:hAnsi="宋体" w:eastAsia="宋体" w:cs="宋体"/>
          <w:b/>
          <w:bCs/>
          <w:i w:val="0"/>
          <w:iCs w:val="0"/>
          <w:caps w:val="0"/>
          <w:color w:val="333333"/>
          <w:spacing w:val="0"/>
          <w:sz w:val="48"/>
          <w:szCs w:val="48"/>
          <w:shd w:val="clear" w:fill="FFFFFF"/>
          <w:lang w:val="en-US" w:eastAsia="zh-CN"/>
        </w:rPr>
        <w:t>2</w:t>
      </w:r>
      <w:r>
        <w:rPr>
          <w:rFonts w:hint="eastAsia" w:ascii="宋体" w:hAnsi="宋体" w:eastAsia="宋体" w:cs="宋体"/>
          <w:b/>
          <w:bCs/>
          <w:i w:val="0"/>
          <w:iCs w:val="0"/>
          <w:caps w:val="0"/>
          <w:color w:val="333333"/>
          <w:spacing w:val="0"/>
          <w:sz w:val="48"/>
          <w:szCs w:val="48"/>
          <w:shd w:val="clear" w:fill="FFFFFF"/>
          <w:lang w:eastAsia="zh-CN"/>
        </w:rPr>
        <w:t>年度</w:t>
      </w:r>
      <w:r>
        <w:rPr>
          <w:rFonts w:hint="eastAsia" w:ascii="宋体" w:hAnsi="宋体" w:eastAsia="宋体" w:cs="宋体"/>
          <w:b/>
          <w:bCs/>
          <w:i w:val="0"/>
          <w:iCs w:val="0"/>
          <w:caps w:val="0"/>
          <w:color w:val="333333"/>
          <w:spacing w:val="0"/>
          <w:sz w:val="48"/>
          <w:szCs w:val="48"/>
          <w:shd w:val="clear" w:fill="FFFFFF"/>
        </w:rPr>
        <w:t>部门整体支出绩效自评报告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spacing w:before="156" w:beforeLines="50" w:line="348" w:lineRule="auto"/>
        <w:ind w:left="3520" w:hanging="3520" w:hangingChars="1100"/>
        <w:rPr>
          <w:rFonts w:hint="eastAsia" w:eastAsia="仿宋_GB2312"/>
          <w:sz w:val="32"/>
          <w:szCs w:val="32"/>
          <w:u w:val="single"/>
          <w:lang w:eastAsia="zh-CN"/>
        </w:rPr>
      </w:pPr>
      <w:r>
        <w:rPr>
          <w:rFonts w:hint="eastAsia" w:eastAsia="仿宋_GB2312"/>
          <w:sz w:val="32"/>
          <w:szCs w:val="32"/>
        </w:rPr>
        <w:t>部门(单位)名称（公章）：</w:t>
      </w:r>
      <w:r>
        <w:rPr>
          <w:rFonts w:hint="eastAsia" w:eastAsia="仿宋_GB2312"/>
          <w:sz w:val="32"/>
          <w:szCs w:val="32"/>
          <w:u w:val="single"/>
          <w:lang w:eastAsia="zh-CN"/>
        </w:rPr>
        <w:t>湘西土家族苗族自治州</w:t>
      </w:r>
      <w:r>
        <w:rPr>
          <w:rFonts w:hint="eastAsia" w:eastAsia="仿宋_GB2312"/>
          <w:sz w:val="32"/>
          <w:szCs w:val="32"/>
          <w:u w:val="single"/>
          <w:lang w:val="en-US" w:eastAsia="zh-CN"/>
        </w:rPr>
        <w:t>商务</w:t>
      </w:r>
      <w:r>
        <w:rPr>
          <w:rFonts w:hint="eastAsia" w:eastAsia="仿宋_GB2312"/>
          <w:sz w:val="32"/>
          <w:szCs w:val="32"/>
          <w:u w:val="single"/>
          <w:lang w:eastAsia="zh-CN"/>
        </w:rPr>
        <w:t>局</w:t>
      </w:r>
      <w:r>
        <w:rPr>
          <w:rFonts w:hint="eastAsia" w:eastAsia="仿宋_GB2312"/>
          <w:sz w:val="32"/>
          <w:szCs w:val="32"/>
          <w:u w:val="single"/>
          <w:lang w:val="en-US" w:eastAsia="zh-CN"/>
        </w:rPr>
        <w:t xml:space="preserve">        </w:t>
      </w:r>
    </w:p>
    <w:p>
      <w:pPr>
        <w:spacing w:before="156" w:beforeLines="50" w:line="348" w:lineRule="auto"/>
        <w:ind w:firstLine="480" w:firstLineChars="150"/>
        <w:rPr>
          <w:rFonts w:hint="eastAsia" w:eastAsia="仿宋_GB2312"/>
          <w:sz w:val="32"/>
          <w:szCs w:val="32"/>
          <w:u w:val="single"/>
        </w:rPr>
      </w:pPr>
    </w:p>
    <w:p>
      <w:pPr>
        <w:spacing w:before="156" w:beforeLines="50" w:line="348" w:lineRule="auto"/>
        <w:ind w:firstLine="480" w:firstLineChars="150"/>
        <w:rPr>
          <w:rFonts w:hint="eastAsia" w:eastAsia="仿宋_GB2312"/>
          <w:spacing w:val="20"/>
          <w:sz w:val="32"/>
          <w:szCs w:val="32"/>
          <w:highlight w:val="none"/>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highlight w:val="none"/>
          <w:u w:val="single"/>
        </w:rPr>
        <w:t xml:space="preserve"> </w:t>
      </w:r>
      <w:r>
        <w:rPr>
          <w:rFonts w:hint="eastAsia" w:eastAsia="仿宋_GB2312"/>
          <w:spacing w:val="20"/>
          <w:sz w:val="32"/>
          <w:szCs w:val="32"/>
          <w:highlight w:val="none"/>
          <w:u w:val="single"/>
          <w:lang w:val="en-US" w:eastAsia="zh-CN"/>
        </w:rPr>
        <w:t xml:space="preserve"> </w:t>
      </w:r>
      <w:r>
        <w:rPr>
          <w:rFonts w:hint="eastAsia" w:eastAsia="仿宋_GB2312"/>
          <w:spacing w:val="20"/>
          <w:sz w:val="32"/>
          <w:szCs w:val="32"/>
          <w:highlight w:val="none"/>
          <w:u w:val="single"/>
        </w:rPr>
        <w:t xml:space="preserve">   </w:t>
      </w:r>
      <w:r>
        <w:rPr>
          <w:rFonts w:hint="eastAsia" w:eastAsia="仿宋_GB2312"/>
          <w:spacing w:val="20"/>
          <w:sz w:val="32"/>
          <w:szCs w:val="32"/>
          <w:highlight w:val="none"/>
          <w:u w:val="single"/>
          <w:lang w:val="en-US" w:eastAsia="zh-CN"/>
        </w:rPr>
        <w:t xml:space="preserve">916001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spacing w:before="156" w:beforeLines="50" w:line="348" w:lineRule="auto"/>
        <w:ind w:firstLine="640" w:firstLineChars="200"/>
        <w:rPr>
          <w:rFonts w:hint="eastAsia" w:eastAsia="仿宋_GB2312"/>
          <w:sz w:val="32"/>
          <w:szCs w:val="32"/>
        </w:rPr>
      </w:pPr>
      <w:r>
        <w:rPr>
          <w:rFonts w:hint="eastAsia" w:eastAsia="仿宋_GB2312"/>
          <w:sz w:val="32"/>
          <w:szCs w:val="32"/>
        </w:rPr>
        <w:t>评价方式：</w:t>
      </w:r>
      <w:r>
        <w:rPr>
          <w:rFonts w:hint="eastAsia" w:eastAsia="仿宋_GB2312"/>
          <w:sz w:val="32"/>
          <w:szCs w:val="32"/>
          <w:u w:val="none"/>
          <w:lang w:eastAsia="zh-CN"/>
        </w:rPr>
        <w:t>湘西土家族苗族自治州商务局</w:t>
      </w:r>
      <w:r>
        <w:rPr>
          <w:rFonts w:hint="eastAsia" w:eastAsia="仿宋_GB2312"/>
          <w:sz w:val="32"/>
          <w:szCs w:val="32"/>
          <w:u w:val="none"/>
        </w:rPr>
        <w:t>绩效自评</w:t>
      </w:r>
    </w:p>
    <w:p>
      <w:pPr>
        <w:widowControl/>
        <w:ind w:firstLine="480" w:firstLineChars="150"/>
        <w:jc w:val="left"/>
        <w:rPr>
          <w:rFonts w:hint="eastAsia" w:eastAsia="仿宋_GB2312" w:cs="Arial"/>
          <w:kern w:val="0"/>
          <w:sz w:val="28"/>
          <w:szCs w:val="28"/>
        </w:rPr>
      </w:pPr>
      <w:r>
        <w:rPr>
          <w:rFonts w:hint="eastAsia" w:eastAsia="仿宋_GB2312"/>
          <w:sz w:val="32"/>
          <w:szCs w:val="32"/>
        </w:rPr>
        <w:t>评价机构：</w:t>
      </w:r>
      <w:r>
        <w:rPr>
          <w:rFonts w:hint="eastAsia" w:eastAsia="仿宋_GB2312"/>
          <w:sz w:val="32"/>
          <w:szCs w:val="32"/>
          <w:u w:val="none"/>
          <w:lang w:eastAsia="zh-CN"/>
        </w:rPr>
        <w:t>湘西土家族苗族自治州商务局</w:t>
      </w:r>
      <w:r>
        <w:rPr>
          <w:rFonts w:hint="eastAsia" w:eastAsia="仿宋_GB2312"/>
          <w:sz w:val="32"/>
          <w:szCs w:val="32"/>
        </w:rPr>
        <w:t xml:space="preserve">评价组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418"/>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1680" w:firstLineChars="600"/>
        <w:jc w:val="both"/>
        <w:textAlignment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28"/>
          <w:szCs w:val="28"/>
          <w:shd w:val="clear" w:fill="FFFFFF"/>
        </w:rPr>
        <w:t>报告时间：</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32"/>
          <w:szCs w:val="32"/>
          <w:u w:val="single"/>
          <w:shd w:val="clear" w:fill="FFFFFF"/>
        </w:rPr>
        <w:t> 202</w:t>
      </w:r>
      <w:r>
        <w:rPr>
          <w:rFonts w:hint="default" w:ascii="宋体" w:hAnsi="宋体" w:eastAsia="宋体" w:cs="宋体"/>
          <w:i w:val="0"/>
          <w:iCs w:val="0"/>
          <w:caps w:val="0"/>
          <w:color w:val="333333"/>
          <w:spacing w:val="0"/>
          <w:sz w:val="32"/>
          <w:szCs w:val="32"/>
          <w:u w:val="single"/>
          <w:shd w:val="clear" w:fill="FFFFFF"/>
          <w:lang w:val="en"/>
        </w:rPr>
        <w:t>3</w:t>
      </w:r>
      <w:r>
        <w:rPr>
          <w:rFonts w:hint="eastAsia" w:ascii="宋体" w:hAnsi="宋体" w:eastAsia="宋体" w:cs="宋体"/>
          <w:i w:val="0"/>
          <w:iCs w:val="0"/>
          <w:caps w:val="0"/>
          <w:color w:val="333333"/>
          <w:spacing w:val="0"/>
          <w:sz w:val="32"/>
          <w:szCs w:val="32"/>
          <w:u w:val="single"/>
          <w:shd w:val="clear" w:fill="FFFFFF"/>
        </w:rPr>
        <w:t xml:space="preserve">   </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u w:val="single"/>
          <w:shd w:val="clear" w:fill="FFFFFF"/>
        </w:rPr>
        <w:t>  6 </w:t>
      </w:r>
      <w:r>
        <w:rPr>
          <w:rFonts w:hint="eastAsia" w:ascii="宋体" w:hAnsi="宋体" w:eastAsia="宋体" w:cs="宋体"/>
          <w:i w:val="0"/>
          <w:iCs w:val="0"/>
          <w:caps w:val="0"/>
          <w:color w:val="333333"/>
          <w:spacing w:val="0"/>
          <w:sz w:val="32"/>
          <w:szCs w:val="32"/>
          <w:shd w:val="clear" w:fill="FFFFFF"/>
        </w:rPr>
        <w:t>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textAlignment w:val="center"/>
        <w:rPr>
          <w:rFonts w:hint="eastAsia" w:ascii="宋体" w:hAnsi="宋体" w:eastAsia="宋体" w:cs="宋体"/>
          <w:i w:val="0"/>
          <w:iCs w:val="0"/>
          <w:caps w:val="0"/>
          <w:color w:val="333333"/>
          <w:spacing w:val="0"/>
          <w:sz w:val="16"/>
          <w:szCs w:val="16"/>
        </w:rPr>
      </w:pPr>
    </w:p>
    <w:tbl>
      <w:tblPr>
        <w:tblStyle w:val="10"/>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2"/>
        <w:gridCol w:w="1245"/>
        <w:gridCol w:w="961"/>
        <w:gridCol w:w="893"/>
        <w:gridCol w:w="838"/>
        <w:gridCol w:w="941"/>
        <w:gridCol w:w="245"/>
        <w:gridCol w:w="768"/>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16"/>
                <w:szCs w:val="16"/>
              </w:rPr>
            </w:pPr>
            <w:r>
              <w:rPr>
                <w:rFonts w:hint="eastAsia" w:ascii="宋体" w:hAnsi="宋体" w:eastAsia="宋体" w:cs="宋体"/>
                <w:b/>
                <w:bCs/>
                <w:sz w:val="28"/>
                <w:szCs w:val="28"/>
              </w:rPr>
              <w:t>一、部门（单位）基本概况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彭 艳</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0743-8528269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人员编制</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75</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实有人数</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职能职责概述</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州商务局为正处级全额拨款（行政）单位,事业单位法人证书统一社会信用代码114331000066864290，办公地址：湖南省湘西土家族苗族自治州吉首市世纪大道3号。局机关内设办公室（法规科）、财务科、招商联络科、承接产业转移科、市场运行调节科、市场体系建设科、流通业发展科、电子商务科、对外贸易科、对外经济合作科、口岸科、人事科、机关党委、离退休人员管理服务科。州商务局的主要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贯彻执行国家和省国内外贸易、国际经济合作及区域经济合作发展战略、政策；起草我州国内外贸易、招商引资、承接产业转移、对外援助、对外投资和对外经济合作的地方性法规、政策措施和实施办法，研究经济全球化、区域经济合作、现代流通方式的发展趋势和流通体制改革，并提出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7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（二）负责推进流通产业结构调整，指导流通企业改革，促进商贸服务业和社区商业发展，提出促进商贸中小企业发展的政策建议，推动流通标准化和连锁经营、</w:t>
            </w:r>
            <w:r>
              <w:rPr>
                <w:rFonts w:hint="eastAsia" w:ascii="仿宋_GB2312" w:hAnsi="仿宋_GB2312" w:eastAsia="仿宋_GB2312" w:cs="仿宋_GB2312"/>
                <w:color w:val="000000"/>
                <w:sz w:val="24"/>
                <w:szCs w:val="24"/>
              </w:rPr>
              <w:t>商业特许经营、</w:t>
            </w:r>
            <w:r>
              <w:rPr>
                <w:rFonts w:hint="eastAsia" w:ascii="仿宋_GB2312" w:hAnsi="仿宋_GB2312" w:eastAsia="仿宋_GB2312" w:cs="仿宋_GB2312"/>
                <w:sz w:val="24"/>
                <w:szCs w:val="24"/>
              </w:rPr>
              <w:t>物流配送、电子商务等现代流通方式的发展。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拟订全州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（四）参与指导协调整顿和规范市场经济秩序工作，拟订规范市场秩序的政策；推动商务领域信用建设，指导商业信用销售，建立市场诚信公共服务平台；按有关规定对特殊流通行业进行监督</w:t>
            </w:r>
            <w:r>
              <w:rPr>
                <w:rStyle w:val="12"/>
                <w:rFonts w:hint="eastAsia" w:ascii="仿宋_GB2312" w:hAnsi="仿宋_GB2312" w:eastAsia="仿宋_GB2312" w:cs="仿宋_GB2312"/>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承担组织实施重要消费品市场调控和重要生产资料流通指导的责任，负责建立健全生活必需品市场供应应急管理机制，负责监测分析市场运行、商品供求状况，调查分析商品价格信息，进行预测预警和信息引导；按分工负责活体生猪商品储备和茧丝绸市场调控工作；按有关规定对成品油流通进行监督</w:t>
            </w:r>
            <w:r>
              <w:rPr>
                <w:rStyle w:val="12"/>
                <w:rFonts w:hint="eastAsia" w:ascii="仿宋_GB2312" w:hAnsi="仿宋_GB2312" w:eastAsia="仿宋_GB2312" w:cs="仿宋_GB2312"/>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（七）贯彻执行国家对外技术贸易、出口管制以及鼓励技术和成套设备进出口的贸易政策，推进进出口贸易标准化工作；依法监督技术引进、设备进口、国家限制出口技术的工作。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（八）牵头拟订服务贸易发展规划，并开展相关工作；会同有关部门制定促进服务出口、服务外包的规划、政策，并组织实施；推动服务外包平台建设。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贯彻执行我国多双边（含区域、自由贸易区）经贸合作战略和政策，推进我州与其他国家（地区）的经贸往来与投资贸易合作；牵头承担我州商务领域涉及世界贸易事务的相关工作，负责对外经济贸易协调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（十）承担组织协调反倾销、反补贴、保障措施及其他与进出口公平贸易相关工作，协助开展对外贸易调查和产业损害调查，指导协调产业安全应对工作。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宏观指导全州招商引资和承接产业转移工作，拟订并组织实施招商引资和承接产业转移政策；协调外商投资企业的设立及变更事项；协调重大外商投资项目的合同章程及法律特别规定的重大变更事项；依法监督检查外商投资企业执行有关法律法规规章、合同章程的情况，并协调解决有关问题；指导投资促进及全州外商投资企业审批、备案工作；规范招商引资活动；指导各级经济技术开发区的有关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拟订并组织实施对外经济合作政策；依法管理和监督对外承包工程、对外劳务合作等；拟订州内人员出境就业管理政策并组织实施，负责牵头外派劳务和境外就业人员的权益保护工作；拟订境外投资的管理办法和具体政策，协调州内企业对外投资开办企业（金融企业除外）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（十三）贯彻执行国家对外援助政策和方案，协调管理参与监督全州对外援助项目；协调管理多双边对我州的无偿援助和赠款（不含财政合作项目外国政府及国际金融组织的赠款）等发展合作业务。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（十四）贯彻执行国家对香港、澳门特别行政区和台湾地区的经贸规划、政策，指导我州对</w:t>
            </w:r>
            <w:r>
              <w:rPr>
                <w:rFonts w:hint="eastAsia" w:ascii="仿宋_GB2312" w:hAnsi="仿宋_GB2312" w:eastAsia="仿宋_GB2312" w:cs="仿宋_GB2312"/>
                <w:spacing w:val="0"/>
                <w:sz w:val="24"/>
                <w:szCs w:val="24"/>
              </w:rPr>
              <w:t>港、澳、台地区贸易和经贸活动，协调港、澳、台商投资管理工作。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（十五）负责全州对外开放口岸的规划、申报及有关审批工作；协调管理全州口岸工作，推动建立大通关机制；协调配合打击走私相关工作。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（十六）承担会展业促进与管理工作责任，参与指导在本州境内举办的对外经济技术展览会工作。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（十七）承担全州商务系统统计及其信息发布工作，提供信息咨询服务，指导全州流通领域信息网络和电子商务建设。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（十八）指导协调石油工作；指导县市、湘西经济开发区管委会的商务、招资引资工作。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（十九）承办州人民政府交办的其他事项。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2"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年度主要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工作内容</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稳中求进工作总基调，贯彻落实省委、省政府“三高四新”战略和州委建设“三区两地”“五个湘西”发展思路，组织开展州级重点招商活动，大力推进产业项目招商；</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努力扩大对外贸易，加快壮大外贸主体，参加进博会、中非经贸博览会、国际消费品博览会、口岸博览会等国内外重点会展，推广湘西优质产品，开拓外贸国际市场，保持外贸外资持续稳定增长；</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搞活内贸流通，促进消费，重点培育限上商贸流通企业，加快电子商务发展；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4、优化环境，规范经营秩序，推动我州经济又好又快发展。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年度部门（单位）总体运行情况及取得的成绩</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480" w:firstLineChars="20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在州委州政府的坚强领导下，</w:t>
            </w:r>
            <w:r>
              <w:rPr>
                <w:rFonts w:hint="eastAsia" w:ascii="仿宋_GB2312" w:hAnsi="仿宋_GB2312" w:eastAsia="仿宋_GB2312" w:cs="仿宋_GB2312"/>
                <w:sz w:val="24"/>
                <w:szCs w:val="24"/>
              </w:rPr>
              <w:t>州商务局深入</w:t>
            </w:r>
            <w:r>
              <w:rPr>
                <w:rFonts w:hint="eastAsia" w:ascii="仿宋_GB2312" w:hAnsi="仿宋_GB2312" w:eastAsia="仿宋_GB2312" w:cs="仿宋_GB2312"/>
                <w:sz w:val="24"/>
                <w:szCs w:val="24"/>
                <w:lang w:val="en-US" w:eastAsia="zh-CN"/>
              </w:rPr>
              <w:t>贯彻落实</w:t>
            </w:r>
            <w:r>
              <w:rPr>
                <w:rFonts w:hint="eastAsia" w:ascii="仿宋_GB2312" w:hAnsi="仿宋_GB2312" w:eastAsia="仿宋_GB2312" w:cs="仿宋_GB2312"/>
                <w:sz w:val="24"/>
                <w:szCs w:val="24"/>
              </w:rPr>
              <w:t>“三高四新”战略定位和使命任务，紧紧围绕“三区两地”发展定位和“五个湘西”主攻方向，突出“1351”工作主线，精准大</w:t>
            </w:r>
            <w:r>
              <w:rPr>
                <w:rFonts w:hint="eastAsia" w:ascii="仿宋_GB2312" w:hAnsi="仿宋_GB2312" w:eastAsia="仿宋_GB2312" w:cs="仿宋_GB2312"/>
                <w:sz w:val="24"/>
                <w:szCs w:val="24"/>
                <w:lang w:val="en-US" w:eastAsia="zh-CN"/>
              </w:rPr>
              <w:t>招商</w:t>
            </w:r>
            <w:r>
              <w:rPr>
                <w:rFonts w:hint="eastAsia" w:ascii="仿宋_GB2312" w:hAnsi="仿宋_GB2312" w:eastAsia="仿宋_GB2312" w:cs="仿宋_GB2312"/>
                <w:sz w:val="24"/>
                <w:szCs w:val="24"/>
              </w:rPr>
              <w:t>，培育大外贸，建设大物流，创优营商大环境，</w:t>
            </w:r>
            <w:r>
              <w:rPr>
                <w:rFonts w:hint="eastAsia" w:ascii="仿宋_GB2312" w:hAnsi="仿宋_GB2312" w:eastAsia="仿宋_GB2312" w:cs="仿宋_GB2312"/>
                <w:sz w:val="24"/>
                <w:szCs w:val="24"/>
                <w:lang w:val="en-US" w:eastAsia="zh-CN"/>
              </w:rPr>
              <w:t>全力推进</w:t>
            </w:r>
            <w:r>
              <w:rPr>
                <w:rFonts w:hint="eastAsia" w:ascii="仿宋_GB2312" w:hAnsi="仿宋_GB2312" w:eastAsia="仿宋_GB2312" w:cs="仿宋_GB2312"/>
                <w:sz w:val="24"/>
                <w:szCs w:val="24"/>
              </w:rPr>
              <w:t>商务和开放型经济发展。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全</w:t>
            </w:r>
            <w:r>
              <w:rPr>
                <w:rFonts w:hint="eastAsia" w:ascii="仿宋_GB2312" w:hAnsi="仿宋_GB2312" w:eastAsia="仿宋_GB2312" w:cs="仿宋_GB2312"/>
                <w:sz w:val="24"/>
                <w:szCs w:val="24"/>
              </w:rPr>
              <w:t>州招商引资到位资金208.7亿元、增长22.7%。实际使用外资609.2万美元，增长99.7%。引进“三类500强”企业新投资项目14个，完成年度目标任务（5个）的280%，创历史新高。外贸进出口实现21.63亿元，增长28.4%，增幅排全省第</w:t>
            </w:r>
            <w:r>
              <w:rPr>
                <w:rFonts w:hint="eastAsia" w:ascii="仿宋_GB2312" w:hAnsi="仿宋_GB2312" w:eastAsia="仿宋_GB2312" w:cs="仿宋_GB2312"/>
                <w:sz w:val="24"/>
                <w:szCs w:val="24"/>
                <w:lang w:val="en-US"/>
              </w:rPr>
              <w:t>7位</w:t>
            </w:r>
            <w:r>
              <w:rPr>
                <w:rFonts w:hint="eastAsia" w:ascii="仿宋_GB2312" w:hAnsi="仿宋_GB2312" w:eastAsia="仿宋_GB2312" w:cs="仿宋_GB2312"/>
                <w:sz w:val="24"/>
                <w:szCs w:val="24"/>
              </w:rPr>
              <w:t>。社会消费品零售总额284亿元，增长2.1%。实现电子商务交易额160.8亿元，增长33.5%。各项指标稳中有升。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招商引资</w:t>
            </w:r>
            <w:r>
              <w:rPr>
                <w:rFonts w:hint="eastAsia" w:ascii="仿宋_GB2312" w:hAnsi="仿宋_GB2312" w:eastAsia="仿宋_GB2312" w:cs="仿宋_GB2312"/>
                <w:sz w:val="24"/>
                <w:szCs w:val="24"/>
              </w:rPr>
              <w:t>成效显著。始终把招商引资作为发展实体经济的第一选择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出台《湘西自治州优势产业精准招商行动计划（2022-2025）》，积极开展驻点招商、节会招商、“云招商”系列活动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累计新签约项目</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 w:eastAsia="zh-CN"/>
              </w:rPr>
              <w:t>16</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val="en-US" w:eastAsia="zh-CN"/>
              </w:rPr>
              <w:t>合同</w:t>
            </w:r>
            <w:r>
              <w:rPr>
                <w:rFonts w:hint="eastAsia" w:ascii="仿宋_GB2312" w:hAnsi="仿宋_GB2312" w:eastAsia="仿宋_GB2312" w:cs="仿宋_GB2312"/>
                <w:sz w:val="24"/>
                <w:szCs w:val="24"/>
              </w:rPr>
              <w:t>引资</w:t>
            </w:r>
            <w:r>
              <w:rPr>
                <w:rFonts w:hint="eastAsia" w:ascii="仿宋_GB2312" w:hAnsi="仿宋_GB2312" w:eastAsia="仿宋_GB2312" w:cs="仿宋_GB2312"/>
                <w:sz w:val="24"/>
                <w:szCs w:val="24"/>
                <w:lang w:val="en"/>
              </w:rPr>
              <w:t>1133</w:t>
            </w:r>
            <w:r>
              <w:rPr>
                <w:rFonts w:hint="eastAsia" w:ascii="仿宋_GB2312" w:hAnsi="仿宋_GB2312" w:eastAsia="仿宋_GB2312" w:cs="仿宋_GB2312"/>
                <w:sz w:val="24"/>
                <w:szCs w:val="24"/>
              </w:rPr>
              <w:t>亿元。州委书记虢正贵亲自对接重要客商、洽谈重大项目，</w:t>
            </w:r>
            <w:r>
              <w:rPr>
                <w:rFonts w:hint="eastAsia" w:ascii="仿宋_GB2312" w:hAnsi="仿宋_GB2312" w:eastAsia="仿宋_GB2312" w:cs="仿宋_GB2312"/>
                <w:sz w:val="24"/>
                <w:szCs w:val="24"/>
                <w:lang w:val="en-US" w:eastAsia="zh-CN"/>
              </w:rPr>
              <w:t>促成</w:t>
            </w:r>
            <w:r>
              <w:rPr>
                <w:rFonts w:hint="eastAsia" w:ascii="仿宋_GB2312" w:hAnsi="仿宋_GB2312" w:eastAsia="仿宋_GB2312" w:cs="仿宋_GB2312"/>
                <w:sz w:val="24"/>
                <w:szCs w:val="24"/>
              </w:rPr>
              <w:t>与中国长江三峡集团湖南分公司进行战略合作。</w:t>
            </w:r>
            <w:r>
              <w:rPr>
                <w:rFonts w:hint="eastAsia" w:ascii="仿宋_GB2312" w:hAnsi="仿宋_GB2312" w:eastAsia="仿宋_GB2312" w:cs="仿宋_GB2312"/>
                <w:sz w:val="24"/>
                <w:szCs w:val="24"/>
                <w:lang w:val="en-US" w:eastAsia="zh-CN"/>
              </w:rPr>
              <w:t>分管副州长马碧多次</w:t>
            </w:r>
            <w:r>
              <w:rPr>
                <w:rFonts w:hint="eastAsia" w:ascii="仿宋_GB2312" w:hAnsi="仿宋_GB2312" w:eastAsia="仿宋_GB2312" w:cs="仿宋_GB2312"/>
                <w:sz w:val="24"/>
                <w:szCs w:val="24"/>
              </w:rPr>
              <w:t>带队赴粤港澳大湾区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长三角等地招商</w:t>
            </w:r>
            <w:r>
              <w:rPr>
                <w:rFonts w:hint="eastAsia" w:ascii="仿宋_GB2312" w:hAnsi="仿宋_GB2312" w:eastAsia="仿宋_GB2312" w:cs="仿宋_GB2312"/>
                <w:sz w:val="24"/>
                <w:szCs w:val="24"/>
              </w:rPr>
              <w:t>，拜访华润集团、深圳湖南商会等企业、商协会</w:t>
            </w:r>
            <w:r>
              <w:rPr>
                <w:rFonts w:hint="eastAsia" w:ascii="仿宋_GB2312" w:hAnsi="仿宋_GB2312" w:eastAsia="仿宋_GB2312" w:cs="仿宋_GB2312"/>
                <w:sz w:val="24"/>
                <w:szCs w:val="24"/>
                <w:lang w:val="en-US" w:eastAsia="zh-CN"/>
              </w:rPr>
              <w:t>50余</w:t>
            </w:r>
            <w:r>
              <w:rPr>
                <w:rFonts w:hint="eastAsia" w:ascii="仿宋_GB2312" w:hAnsi="仿宋_GB2312" w:eastAsia="仿宋_GB2312" w:cs="仿宋_GB2312"/>
                <w:sz w:val="24"/>
                <w:szCs w:val="24"/>
              </w:rPr>
              <w:t>家，对接花垣十八洞沉浸式文旅体验中心等</w:t>
            </w:r>
            <w:r>
              <w:rPr>
                <w:rFonts w:hint="eastAsia" w:ascii="仿宋_GB2312" w:hAnsi="仿宋_GB2312" w:eastAsia="仿宋_GB2312" w:cs="仿宋_GB2312"/>
                <w:sz w:val="24"/>
                <w:szCs w:val="24"/>
                <w:lang w:val="en-US" w:eastAsia="zh-CN"/>
              </w:rPr>
              <w:t>40多</w:t>
            </w:r>
            <w:r>
              <w:rPr>
                <w:rFonts w:hint="eastAsia" w:ascii="仿宋_GB2312" w:hAnsi="仿宋_GB2312" w:eastAsia="仿宋_GB2312" w:cs="仿宋_GB2312"/>
                <w:sz w:val="24"/>
                <w:szCs w:val="24"/>
              </w:rPr>
              <w:t>个项目。在全省率先制定湘商回归工作方案、全民招商倡议短视频，网络观看逾1000万人次，营造了浓厚的招商氛围。成功引进三峡集团、正威集团、大唐西市集团、快手集团等一批战略投资者。大力实施“湘商回归”行动，湘商投资到位资金64.94亿元，占全州招商引资到位资金总量的31.1%。</w:t>
            </w:r>
            <w:r>
              <w:rPr>
                <w:rFonts w:hint="eastAsia" w:ascii="仿宋_GB2312" w:hAnsi="仿宋_GB2312" w:eastAsia="仿宋_GB2312" w:cs="仿宋_GB2312"/>
                <w:sz w:val="24"/>
                <w:szCs w:val="24"/>
                <w:lang w:eastAsia="zh-CN"/>
              </w:rPr>
              <w:t>全年</w:t>
            </w:r>
            <w:r>
              <w:rPr>
                <w:rFonts w:hint="eastAsia" w:ascii="仿宋_GB2312" w:hAnsi="仿宋_GB2312" w:eastAsia="仿宋_GB2312" w:cs="仿宋_GB2312"/>
                <w:sz w:val="24"/>
                <w:szCs w:val="24"/>
              </w:rPr>
              <w:t>全州省外境内到位资金完成</w:t>
            </w:r>
            <w:r>
              <w:rPr>
                <w:rFonts w:hint="eastAsia" w:ascii="仿宋_GB2312" w:hAnsi="仿宋_GB2312" w:eastAsia="仿宋_GB2312" w:cs="仿宋_GB2312"/>
                <w:sz w:val="24"/>
                <w:szCs w:val="24"/>
                <w:lang w:val="en-US"/>
              </w:rPr>
              <w:t>208.7</w:t>
            </w:r>
            <w:r>
              <w:rPr>
                <w:rFonts w:hint="eastAsia" w:ascii="仿宋_GB2312" w:hAnsi="仿宋_GB2312" w:eastAsia="仿宋_GB2312" w:cs="仿宋_GB2312"/>
                <w:sz w:val="24"/>
                <w:szCs w:val="24"/>
              </w:rPr>
              <w:t>亿元，完成年度目标任务（</w:t>
            </w:r>
            <w:r>
              <w:rPr>
                <w:rFonts w:hint="eastAsia" w:ascii="仿宋_GB2312" w:hAnsi="仿宋_GB2312" w:eastAsia="仿宋_GB2312" w:cs="仿宋_GB2312"/>
                <w:sz w:val="24"/>
                <w:szCs w:val="24"/>
                <w:lang w:val="en-US"/>
              </w:rPr>
              <w:t>240亿元）的102.3%，</w:t>
            </w:r>
            <w:r>
              <w:rPr>
                <w:rFonts w:hint="eastAsia" w:ascii="仿宋_GB2312" w:hAnsi="仿宋_GB2312" w:eastAsia="仿宋_GB2312" w:cs="仿宋_GB2312"/>
                <w:sz w:val="24"/>
                <w:szCs w:val="24"/>
              </w:rPr>
              <w:t>同比增长</w:t>
            </w:r>
            <w:r>
              <w:rPr>
                <w:rFonts w:hint="eastAsia" w:ascii="仿宋_GB2312" w:hAnsi="仿宋_GB2312" w:eastAsia="仿宋_GB2312" w:cs="仿宋_GB2312"/>
                <w:sz w:val="24"/>
                <w:szCs w:val="24"/>
                <w:lang w:val="en-US"/>
              </w:rPr>
              <w:t>22.7</w:t>
            </w:r>
            <w:r>
              <w:rPr>
                <w:rFonts w:hint="eastAsia" w:ascii="仿宋_GB2312" w:hAnsi="仿宋_GB2312" w:eastAsia="仿宋_GB2312" w:cs="仿宋_GB2312"/>
                <w:sz w:val="24"/>
                <w:szCs w:val="24"/>
              </w:rPr>
              <w:t>%。其中湘商回湘投资实际到位资金</w:t>
            </w:r>
            <w:r>
              <w:rPr>
                <w:rFonts w:hint="eastAsia" w:ascii="仿宋_GB2312" w:hAnsi="仿宋_GB2312" w:eastAsia="仿宋_GB2312" w:cs="仿宋_GB2312"/>
                <w:sz w:val="24"/>
                <w:szCs w:val="24"/>
                <w:lang w:val="en-US" w:eastAsia="zh-CN"/>
              </w:rPr>
              <w:t>64.9</w:t>
            </w:r>
            <w:r>
              <w:rPr>
                <w:rFonts w:hint="eastAsia" w:ascii="仿宋_GB2312" w:hAnsi="仿宋_GB2312" w:eastAsia="仿宋_GB2312" w:cs="仿宋_GB2312"/>
                <w:sz w:val="24"/>
                <w:szCs w:val="24"/>
              </w:rPr>
              <w:t>亿元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完成年度任务（40亿元）的1</w:t>
            </w:r>
            <w:r>
              <w:rPr>
                <w:rFonts w:hint="eastAsia" w:ascii="仿宋_GB2312" w:hAnsi="仿宋_GB2312" w:eastAsia="仿宋_GB2312" w:cs="仿宋_GB2312"/>
                <w:sz w:val="24"/>
                <w:szCs w:val="24"/>
                <w:lang w:val="en-US"/>
              </w:rPr>
              <w:t>62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引进“三类500强”企业新投资项目</w:t>
            </w:r>
            <w:r>
              <w:rPr>
                <w:rFonts w:hint="eastAsia" w:ascii="仿宋_GB2312" w:hAnsi="仿宋_GB2312" w:eastAsia="仿宋_GB2312" w:cs="仿宋_GB2312"/>
                <w:sz w:val="24"/>
                <w:szCs w:val="24"/>
                <w:lang w:val="en-US"/>
              </w:rPr>
              <w:t>14</w:t>
            </w:r>
            <w:r>
              <w:rPr>
                <w:rFonts w:hint="eastAsia" w:ascii="仿宋_GB2312" w:hAnsi="仿宋_GB2312" w:eastAsia="仿宋_GB2312" w:cs="仿宋_GB2312"/>
                <w:sz w:val="24"/>
                <w:szCs w:val="24"/>
              </w:rPr>
              <w:t>个，完成年度任务的2</w:t>
            </w:r>
            <w:r>
              <w:rPr>
                <w:rFonts w:hint="eastAsia" w:ascii="仿宋_GB2312" w:hAnsi="仿宋_GB2312" w:eastAsia="仿宋_GB2312" w:cs="仿宋_GB2312"/>
                <w:sz w:val="24"/>
                <w:szCs w:val="24"/>
                <w:lang w:val="en-US"/>
              </w:rPr>
              <w:t>8</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rPr>
              <w:t>其中</w:t>
            </w:r>
            <w:r>
              <w:rPr>
                <w:rFonts w:hint="eastAsia" w:ascii="仿宋_GB2312" w:hAnsi="仿宋_GB2312" w:eastAsia="仿宋_GB2312" w:cs="仿宋_GB2312"/>
                <w:sz w:val="24"/>
                <w:szCs w:val="24"/>
              </w:rPr>
              <w:t>引进“</w:t>
            </w:r>
            <w:r>
              <w:rPr>
                <w:rFonts w:hint="eastAsia" w:ascii="仿宋_GB2312" w:hAnsi="仿宋_GB2312" w:eastAsia="仿宋_GB2312" w:cs="仿宋_GB2312"/>
                <w:sz w:val="24"/>
                <w:szCs w:val="24"/>
                <w:lang w:val="en-US"/>
              </w:rPr>
              <w:t>2021胡润世界500强</w:t>
            </w:r>
            <w:r>
              <w:rPr>
                <w:rFonts w:hint="eastAsia" w:ascii="仿宋_GB2312" w:hAnsi="仿宋_GB2312" w:eastAsia="仿宋_GB2312" w:cs="仿宋_GB2312"/>
                <w:sz w:val="24"/>
                <w:szCs w:val="24"/>
              </w:rPr>
              <w:t>”快手公司首次落户湖南。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消费市场回暖加速。聚焦“政策红利”“制度红利”释放主动作为，激活消费市场，消费回暖加速，消费质量加快提升、规模不断扩大。制定《“乐享消费·幸福湘西”2022湘西州促消费系列活动方案》《2022年湘西州商务系统真抓实干全面促进消费工作实施方案》，举办贯穿全年、覆盖城乡的12大促消费活动，按照“季季有主题、月月有活动、期期有亮点”的思路，消费回暖加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年，全州社会消费品零售总额284亿元，增长2.1%。今年以来，举办了大车展暨老字号农特产品展销会、“6·18”消费购物节、雪花啤酒·湘西首届摇滚音乐节等系列促消费活动，全力拉动住房、汽车、家电等大宗商品消费。9月16日，举办“乐享消费·幸福湘西”2022湘西州促消费秋季活动，同步开展第三届民族餐饮大赛暨政府消费券发放活动，发放政府消费券710万元，为全省促消费资金安排最多的市州，充分发挥“小资金撬动大消费”作用。截至目前，累计核销消费券430.7万元，直接带动消费1776万元，商家销售额环比提高20%左右，参与商家销售总额预计超5亿元，预计全年湘西州扩大消费8亿元左右，远超过预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杠杆撬动作用明显。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（三）外贸</w:t>
            </w:r>
            <w:r>
              <w:rPr>
                <w:rFonts w:hint="eastAsia" w:ascii="仿宋_GB2312" w:hAnsi="仿宋_GB2312" w:eastAsia="仿宋_GB2312" w:cs="仿宋_GB2312"/>
                <w:sz w:val="24"/>
                <w:szCs w:val="24"/>
                <w:lang w:val="en-US" w:eastAsia="zh-CN"/>
              </w:rPr>
              <w:t>发展克难前行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全力克服疫情散发等多重困难形势，</w:t>
            </w:r>
            <w:r>
              <w:rPr>
                <w:rFonts w:hint="eastAsia" w:ascii="仿宋_GB2312" w:hAnsi="仿宋_GB2312" w:eastAsia="仿宋_GB2312" w:cs="仿宋_GB2312"/>
                <w:sz w:val="24"/>
                <w:szCs w:val="24"/>
              </w:rPr>
              <w:t>扎实推进稳外贸“四个一”活动，累计兑现外贸奖补资金589万元；深入开展“百干联百企”“破零倍增”行动，</w:t>
            </w:r>
            <w:r>
              <w:rPr>
                <w:rFonts w:hint="eastAsia" w:ascii="仿宋_GB2312" w:hAnsi="仿宋_GB2312" w:eastAsia="仿宋_GB2312" w:cs="仿宋_GB2312"/>
                <w:sz w:val="24"/>
                <w:szCs w:val="24"/>
                <w:lang w:eastAsia="zh-CN"/>
              </w:rPr>
              <w:t>全年全州</w:t>
            </w:r>
            <w:r>
              <w:rPr>
                <w:rFonts w:hint="eastAsia" w:ascii="仿宋_GB2312" w:hAnsi="仿宋_GB2312" w:eastAsia="仿宋_GB2312" w:cs="仿宋_GB2312"/>
                <w:sz w:val="24"/>
                <w:szCs w:val="24"/>
              </w:rPr>
              <w:t>外贸进出口实现21.63亿元，增长28.4%，增幅排全省第</w:t>
            </w:r>
            <w:r>
              <w:rPr>
                <w:rFonts w:hint="eastAsia" w:ascii="仿宋_GB2312" w:hAnsi="仿宋_GB2312" w:eastAsia="仿宋_GB2312" w:cs="仿宋_GB2312"/>
                <w:sz w:val="24"/>
                <w:szCs w:val="24"/>
                <w:lang w:val="en-US"/>
              </w:rPr>
              <w:t>7位</w:t>
            </w:r>
            <w:r>
              <w:rPr>
                <w:rFonts w:hint="eastAsia" w:ascii="仿宋_GB2312" w:hAnsi="仿宋_GB2312" w:eastAsia="仿宋_GB2312" w:cs="仿宋_GB2312"/>
                <w:sz w:val="24"/>
                <w:szCs w:val="24"/>
              </w:rPr>
              <w:t>。始终把外贸进出口作为发展开放型经济的重要引擎来抓，扎实推进稳外贸“四个一”和“破零倍增”行动，全州29家企业实现“破零倍增”。首次通过中欧班列发货，“一带一路”沿线国家进出口增长134.1%。加工贸易完成492万元，实现了“零突破”。积极申报湘西高新区为中国(湖南)自由贸易试验区协同联动区，加快推进以园区为主体的外贸产业基地集群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助企纾困精准高效</w:t>
            </w:r>
            <w:r>
              <w:rPr>
                <w:rFonts w:hint="eastAsia" w:ascii="仿宋_GB2312" w:hAnsi="仿宋_GB2312" w:eastAsia="仿宋_GB2312" w:cs="仿宋_GB2312"/>
                <w:sz w:val="24"/>
                <w:szCs w:val="24"/>
              </w:rPr>
              <w:t>。制定《湘西州商务局优化营商环境工作方案》，列出10大任务清单，压茬式、一体化推进，共计精简缩减办事材料14份，压缩承诺办理时间67天，极大提高了服务群众、企业办事效率。</w:t>
            </w:r>
            <w:r>
              <w:rPr>
                <w:rFonts w:hint="eastAsia" w:ascii="仿宋_GB2312" w:hAnsi="仿宋_GB2312" w:eastAsia="仿宋_GB2312" w:cs="仿宋_GB2312"/>
                <w:sz w:val="24"/>
                <w:szCs w:val="24"/>
                <w:lang w:val="en-US" w:eastAsia="zh-CN"/>
              </w:rPr>
              <w:t>针对疫情下企业发展困境，配合梳理近3年来湘西州委州政府出台的惠企优惠政策，形成</w:t>
            </w:r>
            <w:r>
              <w:rPr>
                <w:rFonts w:hint="eastAsia" w:ascii="仿宋_GB2312" w:hAnsi="仿宋_GB2312" w:eastAsia="仿宋_GB2312" w:cs="仿宋_GB2312"/>
                <w:sz w:val="24"/>
                <w:szCs w:val="24"/>
              </w:rPr>
              <w:t>《湘西自治州招商引资优惠政策汇编》</w:t>
            </w:r>
            <w:r>
              <w:rPr>
                <w:rFonts w:hint="eastAsia" w:ascii="仿宋_GB2312" w:hAnsi="仿宋_GB2312" w:eastAsia="仿宋_GB2312" w:cs="仿宋_GB2312"/>
                <w:sz w:val="24"/>
                <w:szCs w:val="24"/>
                <w:lang w:val="en-US" w:eastAsia="zh-CN"/>
              </w:rPr>
              <w:t>，成为全州干部联企“送政策、解难题、优服务”行动的必备“口袋书”。</w:t>
            </w:r>
            <w:r>
              <w:rPr>
                <w:rFonts w:hint="eastAsia" w:ascii="仿宋_GB2312" w:hAnsi="仿宋_GB2312" w:eastAsia="仿宋_GB2312" w:cs="仿宋_GB2312"/>
                <w:sz w:val="24"/>
                <w:szCs w:val="24"/>
              </w:rPr>
              <w:t>率先在全省商务系统印发《全州商务系统“百名干部联百企”排忧解难促发展行动工作方案》，100名商务干部联系133家企业，积极为全州外贸进出口、商贸流通入规限上和成长性企业等提供“一对一”保姆式服务，走访</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00多家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，为丰达合金、洁宝日化等企业协调解决原材料道路运输、出口信用保险等实际问题困难</w:t>
            </w:r>
            <w:r>
              <w:rPr>
                <w:rFonts w:hint="eastAsia" w:ascii="仿宋_GB2312" w:hAnsi="仿宋_GB2312" w:eastAsia="仿宋_GB2312" w:cs="仿宋_GB2312"/>
                <w:sz w:val="24"/>
                <w:szCs w:val="24"/>
                <w:lang w:val="en-US" w:eastAsia="zh-CN"/>
              </w:rPr>
              <w:t>139</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eastAsia="zh-CN"/>
              </w:rPr>
              <w:t>兑现安排支持企业发展奖补资金</w:t>
            </w:r>
            <w:r>
              <w:rPr>
                <w:rFonts w:hint="eastAsia" w:ascii="仿宋_GB2312" w:hAnsi="仿宋_GB2312" w:eastAsia="仿宋_GB2312" w:cs="仿宋_GB2312"/>
                <w:sz w:val="24"/>
                <w:szCs w:val="24"/>
                <w:lang w:val="en-US" w:eastAsia="zh-CN"/>
              </w:rPr>
              <w:t>1160万元，积极有效助企纾困解难题。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安全生产稳定向好。高效统筹疫情防控和发展安全工作，印发《2022年全州商贸领域安全生产工作要点》等文件，建立“月调度、季通报、半年一排名、年终一考核”督导推进机制，出动250余人次按季对全州商贸领域安全生产、疫情防控、物资保供等工作进行随机抽查督导，交办整改各类安全隐患问题42个。出台《湘西州成品油市场“打非治违”百日行动工作方案》，在全省率先开展“六大专项整治行动”，列出商务、公安、市场监管等相关职能部门成品油市场“打非治违”职责清单，全州出动执法检查人员1670余人次，查处问题单位67个，罚金、补缴税款375.4万元；查处1700余万元大额虚增发票行为1起、抓获犯罪嫌疑人3人。面对突如其来的疫情，及时启动物资保障供应预案，调度重点保供企业统筹做好生活必需品保供稳价工作，组织武陵缘批发市场、吉首佳惠等20家商贸流通企业为龙山县、凤凰县捐赠总价值约110万元、20余车的生活必需品物资，全力守好疫情防控民生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党的建设成效凸显。深入贯彻落实党的二十大精神，全面推进具有商务特色的党建品牌、党建服务、党建亮点工作，引领推动商务各项工作开展。采取“原文读、专家讲、党课授、分组研、分享学、实践行”六个一模式，学懂弄通做实党的二十大精神。聚焦“当年有起色、五年大改观、十五年化风成俗”，列出政治建设等4个大方面13项具体工作任务，全力打造“清廉商务”品牌。统筹老干、工青妇等各项工作，高规格组织开展了“七一”表彰、“红心向党”汇演、“寿星乐·夕阳美”重阳节、篮球赛等系列活动，丰富干部职工生活，全面展现商务良好形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108" w:firstLineChars="1106"/>
              <w:jc w:val="left"/>
              <w:textAlignment w:val="center"/>
              <w:rPr>
                <w:rFonts w:hint="eastAsia" w:ascii="宋体" w:hAnsi="宋体" w:eastAsia="宋体" w:cs="宋体"/>
                <w:sz w:val="21"/>
                <w:szCs w:val="21"/>
              </w:rPr>
            </w:pPr>
            <w:r>
              <w:rPr>
                <w:rFonts w:hint="eastAsia" w:ascii="宋体" w:hAnsi="宋体" w:eastAsia="宋体" w:cs="宋体"/>
                <w:b/>
                <w:bCs/>
                <w:sz w:val="28"/>
                <w:szCs w:val="28"/>
              </w:rPr>
              <w:t>二、部门（单位）收支情况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374" w:firstLineChars="1406"/>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年度收入情况（万元）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696" w:firstLineChars="707"/>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jc w:val="left"/>
              <w:textAlignment w:val="center"/>
              <w:rPr>
                <w:rFonts w:hint="eastAsia" w:ascii="仿宋_GB2312" w:hAnsi="仿宋_GB2312" w:eastAsia="仿宋_GB2312" w:cs="仿宋_GB2312"/>
                <w:sz w:val="24"/>
                <w:szCs w:val="24"/>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政拨款</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政府基金拨款</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纳入专户管理的非税收入拨款</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1200" w:firstLineChars="5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4483.73</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92.47</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4184.87</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181.41</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3485.93</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38.57</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3447.36</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lang w:val="en" w:eastAsia="zh-CN"/>
              </w:rPr>
              <w:t>、机关老干服务中心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93.64</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0.25</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93.39</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3、投资贸易促进中心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754.95</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39.7</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508.87</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181.41</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4、投资促进事务中心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149.21</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13.95</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135.25</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t>部门（单位）年度支出和结余情况（万元）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支出合计</w:t>
            </w:r>
          </w:p>
        </w:tc>
        <w:tc>
          <w:tcPr>
            <w:tcW w:w="3633" w:type="dxa"/>
            <w:gridSpan w:val="4"/>
            <w:tcBorders>
              <w:top w:val="single" w:color="000001" w:sz="4" w:space="0"/>
              <w:left w:val="single" w:color="00000A" w:sz="4" w:space="0"/>
              <w:bottom w:val="single" w:color="00000A"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3125" w:type="dxa"/>
            <w:gridSpan w:val="3"/>
            <w:tcBorders>
              <w:top w:val="single" w:color="000001" w:sz="4" w:space="0"/>
              <w:left w:val="single" w:color="00000A" w:sz="4" w:space="0"/>
              <w:bottom w:val="single" w:color="00000A"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restart"/>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731" w:type="dxa"/>
            <w:gridSpan w:val="2"/>
            <w:tcBorders>
              <w:top w:val="single" w:color="00000A"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941" w:type="dxa"/>
            <w:vMerge w:val="restart"/>
            <w:tcBorders>
              <w:top w:val="single" w:color="00000A" w:sz="4" w:space="0"/>
              <w:left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1013" w:type="dxa"/>
            <w:gridSpan w:val="2"/>
            <w:vMerge w:val="restart"/>
            <w:tcBorders>
              <w:top w:val="single" w:color="00000A" w:sz="4" w:space="0"/>
              <w:left w:val="single" w:color="00000A"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当年结余</w:t>
            </w:r>
          </w:p>
        </w:tc>
        <w:tc>
          <w:tcPr>
            <w:tcW w:w="2112" w:type="dxa"/>
            <w:vMerge w:val="restart"/>
            <w:tcBorders>
              <w:top w:val="single" w:color="00000A" w:sz="4" w:space="0"/>
              <w:left w:val="single" w:color="00000A"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人员支出</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公用支出</w:t>
            </w:r>
          </w:p>
        </w:tc>
        <w:tc>
          <w:tcPr>
            <w:tcW w:w="941" w:type="dxa"/>
            <w:vMerge w:val="continue"/>
            <w:tcBorders>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spacing w:before="0" w:beforeAutospacing="0" w:after="0" w:afterAutospacing="0" w:line="20" w:lineRule="atLeast"/>
              <w:ind w:left="0" w:right="0"/>
              <w:jc w:val="left"/>
              <w:rPr>
                <w:rFonts w:hint="eastAsia" w:ascii="仿宋_GB2312" w:hAnsi="仿宋_GB2312" w:eastAsia="仿宋_GB2312" w:cs="仿宋_GB2312"/>
                <w:sz w:val="24"/>
                <w:szCs w:val="24"/>
              </w:rPr>
            </w:pPr>
          </w:p>
        </w:tc>
        <w:tc>
          <w:tcPr>
            <w:tcW w:w="1013" w:type="dxa"/>
            <w:gridSpan w:val="2"/>
            <w:vMerge w:val="continue"/>
            <w:tcBorders>
              <w:left w:val="single" w:color="00000A"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2112" w:type="dxa"/>
            <w:vMerge w:val="continue"/>
            <w:tcBorders>
              <w:left w:val="single" w:color="00000A"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4483.73</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2423.65</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2082.52</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341.13</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2060.08</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3485.93</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1481.9</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1358.06</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123.84</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2004.03</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lang w:val="en" w:eastAsia="zh-CN"/>
              </w:rPr>
              <w:t>、机关老干服务中心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93.64</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93.64</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86.09</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7.55</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3、投资贸易促进中心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754.96</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746.99</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544.21</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202.78</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7.97</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4、投资促进事务中心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149.21</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101.13</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94.16</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6.96</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48.08</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公务用车购置费</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因公出国（境）费用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30.02</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7.20</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22.82</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29.36</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6.54</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22.82</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lang w:val="en" w:eastAsia="zh-CN"/>
              </w:rPr>
              <w:t>、机关老干服务中心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3、投资贸易促进中心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4、投资促进事务中心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0.66</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0.66</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216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在用固定资产</w:t>
            </w:r>
          </w:p>
        </w:tc>
        <w:tc>
          <w:tcPr>
            <w:tcW w:w="1779" w:type="dxa"/>
            <w:gridSpan w:val="2"/>
            <w:tcBorders>
              <w:top w:val="single" w:color="00000A"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出租固定资产</w:t>
            </w:r>
          </w:p>
        </w:tc>
        <w:tc>
          <w:tcPr>
            <w:tcW w:w="3125" w:type="dxa"/>
            <w:gridSpan w:val="3"/>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9574.12</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1651.33</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7871.56</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2322.39</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1075.19</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1195.97</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lang w:val="en" w:eastAsia="zh-CN"/>
              </w:rPr>
              <w:t>、机关老干服务中心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4.22</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4.22</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3、投资贸易促进中心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7235.2</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559.61</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6675.59</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leftChars="0" w:right="0" w:rightChars="0"/>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4、投资促进事务中心</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12.31</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12.31</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b/>
                <w:bCs/>
                <w:sz w:val="28"/>
                <w:szCs w:val="28"/>
              </w:rPr>
              <w:t>三、部门（单位）整体支出绩效自评情况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整体支出绩效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定性目标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及实施计划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完成情况</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预期目标</w:t>
            </w:r>
          </w:p>
        </w:tc>
        <w:tc>
          <w:tcPr>
            <w:tcW w:w="4904" w:type="dxa"/>
            <w:gridSpan w:val="5"/>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3"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1、稳中求进工作总基调，贯彻落实省委、省政府“三高四新”战略和州委建设“三区两地”“五个湘西”发展思路，组织开展州级重点招商活动，大力推进产业项目招商；</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2、努力扩大对外贸易，加快壮大外贸主体，参加进博会、中非经贸博览会、国际消费品博览会、口岸博览会等国内外重点会展，推广湘西优质产品，开拓外贸国际市场，保持外贸外资持续稳定增长；</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3、搞活内贸流通，促进消费，重点培育限上商贸流通企业，加快电子商务发展；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4、优化环境，规范经营秩序，推动我州经济又好又快发展。</w:t>
            </w:r>
          </w:p>
        </w:tc>
        <w:tc>
          <w:tcPr>
            <w:tcW w:w="4904" w:type="dxa"/>
            <w:gridSpan w:val="5"/>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1、出台《湘西自治州优势产业精准招商行动计划（2022-2025）》，创新推进挂帅领衔、主动上门、云端隔屏“三个一批”招商模式，组织举办三场重大经贸招商活动，引进“三类500强”企业新投资项目14个；</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扎实推进稳外贸“四个一”活动，首次通过中欧班列发货，出口俄罗斯金属锰货值112万元；全州50家实绩外贸企业，22家企业实现“破零倍增”兑现外贸企业奖补资金573万元。积极申报湘西高新区为中国(湖南)自由贸易试验区协同联动区，着力打造外贸产业集群发展新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聚焦“政策红利”“制度红利”释放主动作为，激活消费市场，消费回暖加速，消费质量加快提升、规模不断扩大。制定了“乐享消费·幸福湘西”2022湘西州促消费系列活动方案，明确了“8大促消费”重点内容，突出节会引擎拉动效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4、制定《湘西州商务局优化营商环境工作方案》，列出10大任务清单，压茬式、一体化推进，共计精简缩减办事材料14份，压缩承诺办理时间67天，极大提高了服务群众、企业办事效率。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整体支出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绩效定量目标及实施计划完成情况</w:t>
            </w:r>
          </w:p>
        </w:tc>
        <w:tc>
          <w:tcPr>
            <w:tcW w:w="3099" w:type="dxa"/>
            <w:gridSpan w:val="3"/>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评价内容</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（部门工作实绩，包含上级部门和州委州政府布置的重点工作、实事任务等，根据部门实际进行调整细化）</w:t>
            </w:r>
          </w:p>
        </w:tc>
        <w:tc>
          <w:tcPr>
            <w:tcW w:w="961"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数量、质量、时效、成本指标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指标1：</w:t>
            </w:r>
            <w:r>
              <w:rPr>
                <w:rFonts w:hint="eastAsia" w:ascii="仿宋_GB2312" w:hAnsi="仿宋_GB2312" w:eastAsia="仿宋_GB2312" w:cs="仿宋_GB2312"/>
                <w:sz w:val="24"/>
                <w:szCs w:val="24"/>
                <w:lang w:eastAsia="zh-CN"/>
              </w:rPr>
              <w:t>在职人员控制率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158" w:right="0" w:hanging="158"/>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000000"/>
                <w:kern w:val="0"/>
                <w:sz w:val="24"/>
                <w:szCs w:val="24"/>
                <w:lang w:val="en-US" w:eastAsia="zh-CN" w:bidi="ar"/>
              </w:rPr>
              <w:t>≤100%</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rPr>
              <w:t>指标</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bidi="ar"/>
              </w:rPr>
              <w:t>引进“三类500强”新投资项目</w:t>
            </w:r>
            <w:r>
              <w:rPr>
                <w:rFonts w:hint="eastAsia" w:ascii="仿宋_GB2312" w:hAnsi="仿宋_GB2312" w:eastAsia="仿宋_GB2312" w:cs="仿宋_GB2312"/>
                <w:sz w:val="24"/>
                <w:szCs w:val="24"/>
                <w:lang w:val="en-US" w:eastAsia="zh-CN"/>
              </w:rPr>
              <w:t>（个）</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color w:val="000000"/>
                <w:kern w:val="0"/>
                <w:sz w:val="24"/>
                <w:szCs w:val="24"/>
                <w:lang w:val="en-US" w:eastAsia="zh-CN" w:bidi="ar"/>
              </w:rPr>
              <w:t>5</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color w:val="FF0000"/>
                <w:sz w:val="24"/>
                <w:szCs w:val="24"/>
                <w:highlight w:val="yellow"/>
                <w:lang w:val="en-US"/>
              </w:rPr>
            </w:pPr>
            <w:r>
              <w:rPr>
                <w:rFonts w:hint="eastAsia" w:ascii="仿宋_GB2312" w:hAnsi="仿宋_GB2312" w:eastAsia="仿宋_GB2312" w:cs="仿宋_GB2312"/>
                <w:color w:val="000000"/>
                <w:kern w:val="0"/>
                <w:sz w:val="24"/>
                <w:szCs w:val="24"/>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“三公经费”控制率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指标4：省级及州级项目履约率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2020-2021年</w:t>
            </w:r>
            <w:r>
              <w:rPr>
                <w:rFonts w:hint="eastAsia" w:ascii="仿宋_GB2312" w:hAnsi="仿宋_GB2312" w:eastAsia="仿宋_GB2312" w:cs="仿宋_GB2312"/>
                <w:sz w:val="24"/>
                <w:szCs w:val="24"/>
                <w:lang w:val="en-US" w:eastAsia="zh-CN"/>
              </w:rPr>
              <w:t>省级及州级项目履约率分别为90%、70%以上</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2020-2021年</w:t>
            </w:r>
            <w:r>
              <w:rPr>
                <w:rFonts w:hint="eastAsia" w:ascii="仿宋_GB2312" w:hAnsi="仿宋_GB2312" w:eastAsia="仿宋_GB2312" w:cs="仿宋_GB2312"/>
                <w:sz w:val="24"/>
                <w:szCs w:val="24"/>
                <w:lang w:val="en-US" w:eastAsia="zh-CN"/>
              </w:rPr>
              <w:t>省级及州级项目履约率分别为100%、88.5%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指标4：项目是否按时完成</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是</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7"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（预期实现的效益）</w:t>
            </w:r>
          </w:p>
        </w:tc>
        <w:tc>
          <w:tcPr>
            <w:tcW w:w="961"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社会、经济、生态效益</w:t>
            </w: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1：</w:t>
            </w:r>
            <w:r>
              <w:rPr>
                <w:rFonts w:hint="eastAsia" w:ascii="仿宋_GB2312" w:hAnsi="仿宋_GB2312" w:eastAsia="仿宋_GB2312" w:cs="仿宋_GB2312"/>
                <w:color w:val="000000"/>
                <w:kern w:val="0"/>
                <w:sz w:val="24"/>
                <w:szCs w:val="24"/>
                <w:lang w:val="en-US" w:eastAsia="zh-CN" w:bidi="ar"/>
              </w:rPr>
              <w:t>引进省外境内资金</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全年招商引资引进省外境内资金204亿人民币</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val="en" w:eastAsia="zh-CN" w:bidi="ar"/>
              </w:rPr>
              <w:t>1-</w:t>
            </w:r>
            <w:r>
              <w:rPr>
                <w:rFonts w:hint="eastAsia" w:ascii="仿宋_GB2312" w:hAnsi="仿宋_GB2312" w:eastAsia="仿宋_GB2312" w:cs="仿宋_GB2312"/>
                <w:color w:val="000000"/>
                <w:kern w:val="0"/>
                <w:sz w:val="24"/>
                <w:szCs w:val="24"/>
                <w:lang w:val="en-US" w:eastAsia="zh-CN" w:bidi="ar"/>
              </w:rPr>
              <w:t>12</w:t>
            </w:r>
            <w:r>
              <w:rPr>
                <w:rFonts w:hint="eastAsia" w:ascii="仿宋_GB2312" w:hAnsi="仿宋_GB2312" w:eastAsia="仿宋_GB2312" w:cs="仿宋_GB2312"/>
                <w:color w:val="000000"/>
                <w:kern w:val="0"/>
                <w:sz w:val="24"/>
                <w:szCs w:val="24"/>
                <w:lang w:val="en" w:eastAsia="zh-CN" w:bidi="ar"/>
              </w:rPr>
              <w:t>月, 全州引进省外境内资金</w:t>
            </w:r>
            <w:r>
              <w:rPr>
                <w:rFonts w:hint="eastAsia" w:ascii="仿宋_GB2312" w:hAnsi="仿宋_GB2312" w:eastAsia="仿宋_GB2312" w:cs="仿宋_GB2312"/>
                <w:color w:val="000000"/>
                <w:kern w:val="0"/>
                <w:sz w:val="24"/>
                <w:szCs w:val="24"/>
                <w:lang w:val="en-US" w:eastAsia="zh-CN" w:bidi="ar"/>
              </w:rPr>
              <w:t>208.7</w:t>
            </w:r>
            <w:r>
              <w:rPr>
                <w:rFonts w:hint="eastAsia" w:ascii="仿宋_GB2312" w:hAnsi="仿宋_GB2312" w:eastAsia="仿宋_GB2312" w:cs="仿宋_GB2312"/>
                <w:color w:val="000000"/>
                <w:kern w:val="0"/>
                <w:sz w:val="24"/>
                <w:szCs w:val="24"/>
                <w:lang w:val="en" w:eastAsia="zh-CN" w:bidi="ar"/>
              </w:rPr>
              <w:t>亿元，同比增长</w:t>
            </w:r>
            <w:r>
              <w:rPr>
                <w:rFonts w:hint="eastAsia" w:ascii="仿宋_GB2312" w:hAnsi="仿宋_GB2312" w:eastAsia="仿宋_GB2312" w:cs="仿宋_GB2312"/>
                <w:color w:val="000000"/>
                <w:kern w:val="0"/>
                <w:sz w:val="24"/>
                <w:szCs w:val="24"/>
                <w:lang w:val="en-US" w:eastAsia="zh-CN" w:bidi="ar"/>
              </w:rPr>
              <w:t>22.7</w:t>
            </w:r>
            <w:r>
              <w:rPr>
                <w:rFonts w:hint="eastAsia" w:ascii="仿宋_GB2312" w:hAnsi="仿宋_GB2312" w:eastAsia="仿宋_GB2312" w:cs="仿宋_GB2312"/>
                <w:color w:val="000000"/>
                <w:kern w:val="0"/>
                <w:sz w:val="24"/>
                <w:szCs w:val="24"/>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7"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指标</w:t>
            </w:r>
            <w:r>
              <w:rPr>
                <w:rFonts w:hint="eastAsia" w:ascii="仿宋_GB2312" w:hAnsi="仿宋_GB2312" w:eastAsia="仿宋_GB2312" w:cs="仿宋_GB2312"/>
                <w:color w:val="000000"/>
                <w:sz w:val="24"/>
                <w:szCs w:val="24"/>
                <w:lang w:val="en-US" w:eastAsia="zh-CN"/>
              </w:rPr>
              <w:t>2：实际利用外资</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实际利用投资405万美元；</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 w:eastAsia="zh-CN" w:bidi="ar"/>
              </w:rPr>
              <w:t>实际利用外资</w:t>
            </w:r>
            <w:r>
              <w:rPr>
                <w:rFonts w:hint="eastAsia" w:ascii="仿宋_GB2312" w:hAnsi="仿宋_GB2312" w:eastAsia="仿宋_GB2312" w:cs="仿宋_GB2312"/>
                <w:color w:val="000000"/>
                <w:kern w:val="0"/>
                <w:sz w:val="24"/>
                <w:szCs w:val="24"/>
                <w:lang w:val="en-US" w:eastAsia="zh-CN" w:bidi="ar"/>
              </w:rPr>
              <w:t>609</w:t>
            </w:r>
            <w:r>
              <w:rPr>
                <w:rFonts w:hint="eastAsia" w:ascii="仿宋_GB2312" w:hAnsi="仿宋_GB2312" w:eastAsia="仿宋_GB2312" w:cs="仿宋_GB2312"/>
                <w:color w:val="000000"/>
                <w:kern w:val="0"/>
                <w:sz w:val="24"/>
                <w:szCs w:val="24"/>
                <w:lang w:val="en" w:eastAsia="zh-CN" w:bidi="ar"/>
              </w:rPr>
              <w:t>万美元，完成调整后年度目标任务的</w:t>
            </w:r>
            <w:r>
              <w:rPr>
                <w:rFonts w:hint="eastAsia" w:ascii="仿宋_GB2312" w:hAnsi="仿宋_GB2312" w:eastAsia="仿宋_GB2312" w:cs="仿宋_GB2312"/>
                <w:color w:val="000000"/>
                <w:kern w:val="0"/>
                <w:sz w:val="24"/>
                <w:szCs w:val="24"/>
                <w:lang w:val="en-US" w:eastAsia="zh-CN" w:bidi="ar"/>
              </w:rPr>
              <w:t>150.42%</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bidi="ar"/>
              </w:rPr>
              <w:t>电子商务交易额</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电子商务交易额140亿元；</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Chars="100" w:right="0" w:rightChars="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电子商务交易额160亿元，同比增长33.44%</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4：助企纾困解难</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240" w:firstLineChars="10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为企业排忧解难</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印发《全州商务系统“百名干部联百企”排忧解难促发展行动工作方案》，联系133家企业提供“一对一”保姆式服务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指标5：是否拉动市场消费</w:t>
            </w:r>
          </w:p>
        </w:tc>
        <w:tc>
          <w:tcPr>
            <w:tcW w:w="2024" w:type="dxa"/>
            <w:gridSpan w:val="3"/>
            <w:tcBorders>
              <w:top w:val="single" w:color="000001" w:sz="4" w:space="0"/>
              <w:left w:val="single" w:color="00000A"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480" w:firstLineChars="2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拉动市场消费</w:t>
            </w:r>
          </w:p>
        </w:tc>
        <w:tc>
          <w:tcPr>
            <w:tcW w:w="2880" w:type="dxa"/>
            <w:gridSpan w:val="2"/>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举办了大车展暨老字号农特产品展销会、“6·18”消费购物节、雪花啤酒·湘西首届摇滚音乐节等系列促消费活动，全力拉动住房、汽车、家电等大宗商品消费，全州社零增长2.1%，全省排名12位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社会公众或服务对象满意度</w:t>
            </w: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1：社会公众满意度</w:t>
            </w:r>
          </w:p>
        </w:tc>
        <w:tc>
          <w:tcPr>
            <w:tcW w:w="2024" w:type="dxa"/>
            <w:gridSpan w:val="3"/>
            <w:vMerge w:val="restart"/>
            <w:tcBorders>
              <w:top w:val="single" w:color="000001" w:sz="4" w:space="0"/>
              <w:left w:val="single" w:color="00000A"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840" w:firstLineChars="35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%以上</w:t>
            </w:r>
          </w:p>
        </w:tc>
        <w:tc>
          <w:tcPr>
            <w:tcW w:w="2880" w:type="dxa"/>
            <w:gridSpan w:val="2"/>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采用调查问卷方式，满意度为</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8"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2：服务对象满意度</w:t>
            </w:r>
          </w:p>
        </w:tc>
        <w:tc>
          <w:tcPr>
            <w:tcW w:w="2024" w:type="dxa"/>
            <w:gridSpan w:val="3"/>
            <w:vMerge w:val="continue"/>
            <w:tcBorders>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17"/>
              <w:jc w:val="left"/>
              <w:textAlignment w:val="center"/>
              <w:rPr>
                <w:rFonts w:hint="eastAsia" w:ascii="仿宋_GB2312" w:hAnsi="仿宋_GB2312" w:eastAsia="仿宋_GB2312" w:cs="仿宋_GB2312"/>
                <w:sz w:val="24"/>
                <w:szCs w:val="24"/>
              </w:rPr>
            </w:pPr>
          </w:p>
        </w:tc>
        <w:tc>
          <w:tcPr>
            <w:tcW w:w="2880" w:type="dxa"/>
            <w:gridSpan w:val="2"/>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0" w:hRule="atLeast"/>
          <w:jc w:val="center"/>
        </w:trPr>
        <w:tc>
          <w:tcPr>
            <w:tcW w:w="2647"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绩效自评综合得分及评价等次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w:t>
            </w:r>
            <w:r>
              <w:rPr>
                <w:rFonts w:hint="default" w:ascii="仿宋_GB2312" w:hAnsi="仿宋_GB2312" w:eastAsia="仿宋_GB2312" w:cs="仿宋_GB2312"/>
                <w:sz w:val="24"/>
                <w:szCs w:val="24"/>
                <w:lang w:val="en"/>
              </w:rPr>
              <w:t>97</w:t>
            </w:r>
            <w:r>
              <w:rPr>
                <w:rFonts w:hint="eastAsia" w:ascii="仿宋_GB2312" w:hAnsi="仿宋_GB2312" w:eastAsia="仿宋_GB2312" w:cs="仿宋_GB2312"/>
                <w:sz w:val="24"/>
                <w:szCs w:val="24"/>
              </w:rPr>
              <w:t>                        等级：优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b/>
                <w:bCs/>
                <w:sz w:val="28"/>
                <w:szCs w:val="28"/>
              </w:rPr>
              <w:t>四、评价人员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职务/职称</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单 位</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签 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尚涛</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党组成员、副局长</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艳</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财务科科长</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杨智勇</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财务科会计</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6"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评价组组长签署意见：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宋体" w:hAnsi="宋体" w:eastAsia="宋体" w:cs="宋体"/>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宋体" w:hAnsi="宋体" w:eastAsia="宋体" w:cs="宋体"/>
                <w:sz w:val="16"/>
                <w:szCs w:val="16"/>
              </w:rPr>
            </w:pPr>
            <w:r>
              <w:rPr>
                <w:rFonts w:hint="eastAsia" w:ascii="宋体" w:hAnsi="宋体" w:eastAsia="宋体" w:cs="宋体"/>
                <w:sz w:val="24"/>
                <w:szCs w:val="24"/>
              </w:rPr>
              <w:t>评价组组长（签字）：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16"/>
                <w:szCs w:val="16"/>
              </w:rPr>
              <w:t>   </w:t>
            </w: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 </w:t>
            </w:r>
            <w:r>
              <w:rPr>
                <w:rFonts w:hint="eastAsia" w:ascii="宋体" w:hAnsi="宋体" w:eastAsia="宋体" w:cs="宋体"/>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8"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部门（单位）意见：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24"/>
                <w:szCs w:val="24"/>
              </w:rPr>
            </w:pPr>
            <w:r>
              <w:rPr>
                <w:rFonts w:hint="eastAsia" w:ascii="宋体" w:hAnsi="宋体" w:eastAsia="宋体" w:cs="宋体"/>
                <w:sz w:val="24"/>
                <w:szCs w:val="24"/>
              </w:rPr>
              <w:t>部门（单位）负责人（签字）：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部门（单位）（盖章）：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7360" w:firstLineChars="4600"/>
              <w:jc w:val="left"/>
              <w:textAlignment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r>
              <w:rPr>
                <w:rFonts w:hint="eastAsia" w:ascii="宋体" w:hAnsi="宋体" w:eastAsia="宋体" w:cs="宋体"/>
                <w:sz w:val="24"/>
                <w:szCs w:val="24"/>
              </w:rPr>
              <w:t>财政部门归口业务科室意见：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24"/>
                <w:szCs w:val="24"/>
              </w:rPr>
            </w:pPr>
            <w:r>
              <w:rPr>
                <w:rFonts w:hint="eastAsia" w:ascii="宋体" w:hAnsi="宋体" w:eastAsia="宋体" w:cs="宋体"/>
                <w:sz w:val="24"/>
                <w:szCs w:val="24"/>
              </w:rPr>
              <w:t>财政部门归口业务科室负责人（签字）：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r>
              <w:rPr>
                <w:rFonts w:hint="eastAsia" w:ascii="宋体" w:hAnsi="宋体" w:eastAsia="宋体" w:cs="宋体"/>
                <w:sz w:val="24"/>
                <w:szCs w:val="24"/>
              </w:rPr>
              <w:t>财政部门归口业务科室（盖章）：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16"/>
                <w:szCs w:val="16"/>
              </w:rPr>
              <w:t>                                                               </w:t>
            </w:r>
            <w:r>
              <w:rPr>
                <w:rFonts w:hint="default" w:ascii="宋体" w:hAnsi="宋体" w:eastAsia="宋体" w:cs="宋体"/>
                <w:sz w:val="16"/>
                <w:szCs w:val="16"/>
                <w:lang w:val="en"/>
              </w:rPr>
              <w:t xml:space="preserve">                                 </w:t>
            </w:r>
            <w:r>
              <w:rPr>
                <w:rFonts w:hint="eastAsia" w:ascii="宋体" w:hAnsi="宋体" w:eastAsia="宋体" w:cs="宋体"/>
                <w:sz w:val="24"/>
                <w:szCs w:val="24"/>
              </w:rPr>
              <w:t>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right="0" w:firstLine="883" w:firstLineChars="200"/>
        <w:jc w:val="both"/>
        <w:textAlignment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湘西自治州商务局部门整体支出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绩效评价报告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Fonts w:hint="eastAsia" w:asciiTheme="minorEastAsia" w:hAnsiTheme="minorEastAsia" w:eastAsiaTheme="minorEastAsia" w:cstheme="minorEastAsia"/>
          <w:i w:val="0"/>
          <w:iCs w:val="0"/>
          <w:caps w:val="0"/>
          <w:color w:val="333333"/>
          <w:spacing w:val="0"/>
          <w:sz w:val="32"/>
          <w:szCs w:val="32"/>
          <w:shd w:val="clear" w:fill="FFFFFF"/>
          <w:lang w:val="en"/>
        </w:rPr>
      </w:pPr>
      <w:r>
        <w:rPr>
          <w:rFonts w:hint="eastAsia" w:asciiTheme="minorEastAsia" w:hAnsiTheme="minorEastAsia" w:eastAsiaTheme="minorEastAsia" w:cstheme="minorEastAsia"/>
          <w:i w:val="0"/>
          <w:iCs w:val="0"/>
          <w:caps w:val="0"/>
          <w:color w:val="333333"/>
          <w:spacing w:val="0"/>
          <w:sz w:val="32"/>
          <w:szCs w:val="32"/>
          <w:shd w:val="clear" w:fill="FFFFFF"/>
          <w:lang w:val="e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0"/>
        <w:jc w:val="center"/>
        <w:textAlignment w:val="center"/>
        <w:rPr>
          <w:rFonts w:hint="eastAsia" w:ascii="仿宋_GB2312" w:hAnsi="仿宋_GB2312" w:eastAsia="仿宋_GB2312" w:cs="仿宋_GB2312"/>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lang w:val="en"/>
        </w:rPr>
        <w:t xml:space="preserve">   </w:t>
      </w:r>
      <w:r>
        <w:rPr>
          <w:rFonts w:hint="eastAsia" w:ascii="仿宋_GB2312" w:hAnsi="仿宋_GB2312" w:eastAsia="仿宋_GB2312" w:cs="仿宋_GB2312"/>
          <w:spacing w:val="-2"/>
          <w:sz w:val="32"/>
          <w:szCs w:val="32"/>
        </w:rPr>
        <w:t>为进一步规范财政资金管理，建立全方位、全过程、全覆盖的预算绩效管理体系，强化部门责任意识，切实提高财政资金使用效益，提升预算绩效管理水平，</w:t>
      </w:r>
      <w:r>
        <w:rPr>
          <w:rFonts w:hint="eastAsia" w:ascii="仿宋_GB2312" w:hAnsi="仿宋_GB2312" w:eastAsia="仿宋_GB2312" w:cs="仿宋_GB2312"/>
          <w:i w:val="0"/>
          <w:iCs w:val="0"/>
          <w:caps w:val="0"/>
          <w:color w:val="333333"/>
          <w:spacing w:val="0"/>
          <w:sz w:val="32"/>
          <w:szCs w:val="32"/>
          <w:shd w:val="clear" w:fill="FFFFFF"/>
        </w:rPr>
        <w:t>根据中共中央国</w:t>
      </w:r>
      <w:r>
        <w:rPr>
          <w:rFonts w:hint="eastAsia" w:ascii="仿宋_GB2312" w:hAnsi="仿宋_GB2312" w:eastAsia="仿宋_GB2312" w:cs="仿宋_GB2312"/>
          <w:spacing w:val="-2"/>
          <w:sz w:val="32"/>
          <w:szCs w:val="32"/>
        </w:rPr>
        <w:t>务院《关于全面实施预算绩效管理的意见》（中发〔2018〕34号）、《中共湖南省委办公厅 湖南省人民政府办公厅关于全面实施预算绩效管理的实施意见》（湘办发〔2019〕10号）</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《湖南省财政厅关于印发〈湖南省预算支出绩效评价管理办法〉的通知》（湘财绩〔2020〕7号）和《湘西自治州州级预算部门整体支出绩效自评操作规程》（州财绩〔2021〕6 号）等文件精神，本单位运用科学、合理的绩效评价指标、评价标准和评价方法，在收集、汇总、整理、分析相关资料及实地调研核查的基础上，对州商务局</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lang w:eastAsia="zh-CN"/>
        </w:rPr>
        <w:t>年度</w:t>
      </w:r>
      <w:r>
        <w:rPr>
          <w:rFonts w:hint="eastAsia" w:ascii="仿宋_GB2312" w:hAnsi="仿宋_GB2312" w:eastAsia="仿宋_GB2312" w:cs="仿宋_GB2312"/>
          <w:spacing w:val="-2"/>
          <w:sz w:val="32"/>
          <w:szCs w:val="32"/>
        </w:rPr>
        <w:t>部门整体支出的绩效情况进行了客观、公正的评价。现将情况汇报如</w:t>
      </w:r>
      <w:r>
        <w:rPr>
          <w:rFonts w:hint="eastAsia" w:ascii="仿宋_GB2312" w:hAnsi="仿宋_GB2312" w:eastAsia="仿宋_GB2312" w:cs="仿宋_GB2312"/>
          <w:i w:val="0"/>
          <w:iCs w:val="0"/>
          <w:caps w:val="0"/>
          <w:color w:val="333333"/>
          <w:spacing w:val="0"/>
          <w:sz w:val="32"/>
          <w:szCs w:val="32"/>
          <w:shd w:val="clear" w:fill="FFFFFF"/>
        </w:rPr>
        <w:t>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（一）部门（单位）基本情况，部门职责概述。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州商务局为正处级全额拨款（行政）单位,事业单位法人证书统一社会信用代码114331000066864290，办公地址：湖南省湘西土家族苗族自治州吉首市世纪大道3号。局机关内设办公室（法规科）、财务科、招商联络科、承接产业转移科、市场运行调节科、市场体系建设科、流通产业发展科、电子商务科、对外贸易科、对外经济合作科、口岸科、人事科、机关党委、离退休人员管理服务科。单位下设3个二级机构,其中独立核算二级单位3个：湘西州商务局机关老干服务中心、湘西土家族苗族自治州投资促进事务中心、湘西土家族苗族自治州投资贸易促进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州商务局的主要职责：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一）贯彻执行国家和省国内外贸易、国际经济合作及区域经济合作发展战略、政策；起草我州国内外贸易、招商引资、承接产业转移、对外援助、对外投资和对外经济合作的地方性法规、政策措施和实施办法，研究经济全球化、区域经济合作、现代流通方式的发展趋势和流通体制改革，并提出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三）拟订全州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（四）参与指导协调整顿和规范市场经济秩序工作，拟订规范市场秩序的政策；推动商务领域信用建设，指导商业信用销售，建立市场诚信公共服务平台；按有关规定对特殊流通行业进行监督。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五）承担组织实施重要消费品市场调控和重要生产资料流通指导的责任，负责建立健全生活必需品市场供应应急管理机制，负责监测分析市场运行、商品供求状况，调查分析商品价格信息，进行预测预警和信息引导；按分工负责活体生猪商品储备和茧丝绸市场调控工作；按有关规定对成品油流通进行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（七）贯彻执行国家对外技术贸易、出口管制以及鼓励技术和成套设备进出口的贸易政策，推进进出口贸易标准化工作；依法监督技术引进、设备进口、国家限制出口技术的工作。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（八）牵头拟订服务贸易发展规划，并开展相关工作；会同有关部门制定促进服务出口、服务外包的规划、政策，并组织实施；推动服务外包平台建设。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九）贯彻执行我国多双边（含区域、自由贸易区）经贸合作战略和政策，推进我州与其他国家（地区）的经贸往来与投资贸易合作；牵头承担我州商务领域涉及世界贸易事务的相关工作，负责对外经济贸易协调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（十）承担组织协调反倾销、反补贴、保障措施及其他与进出口公平贸易相关工作，协助开展对外贸易调查和产业损害调查，指导协调产业安全应对工作。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一）宏观指导全州招商引资和承接产业转移工作，拟订并组织实施招商引资和承接产业转移政策；协调外商投资企业的设立及变更事项；协调重大外商投资项目的合同章程及法律特别规定的重大变更事项；依法监督检查外商投资企业执行有关法律法规规章、合同章程的情况，并协调解决有关问题；指导投资促进及全州外商投资企业审批、备案工作；规范招商引资活动；指导各级经济技术开发区的有关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二）拟订并组织实施对外经济合作政策；依法管理和监督对外承包工程、对外劳务合作等；拟订州内人员出境就业管理政策并组织实施，负责牵头外派劳务和境外就业人员的权益保护工作；拟订境外投资的管理办法和具体政策，协调州内企业对外投资开办企业（金融企业除外）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（十三）贯彻执行国家对外援助政策和方案，协调管理参与监督全州对外援助项目；协调管理多双边对我州的无偿援助和赠款（不含财政合作项目外国政府及国际金融组织的赠款）等发展合作业务。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（十四）贯彻执行国家对香港、澳门特别行政区和台湾地区的经贸规划、政策，指导我州对港、澳、台地区贸易和经贸活动，协调港、澳、台商投资管理工作。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（十五）负责全州对外开放口岸的规划、申报及有关审批工作；协调管理全州口岸工作，推动建立大通关机制；协调配合打击走私相关工作。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（十六）承担会展业促进与管理工作责任，参与指导在本州境内举办的对外经济技术展览会工作。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（十七）承担全州商务系统统计及其信息发布工作，提供信息咨询服务，指导全州流通领域信息网络和电子商务建设。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（十八）指导协调石油工作；指导县市、湘西经济开发区管委会的商务、招资引资工作。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0"/>
        <w:jc w:val="left"/>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    （十九）承办州人民政府交办的其他事项。</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部门（单位）年度整体支出绩效目标，州级专项资金绩效目标、其他项目支出（除州级专项资金以外）绩效目标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32" w:firstLineChars="200"/>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单位年度整体支出绩效目标：坚持稳中求进工作总基调，贯彻落实省委、省政府“三高四新”战略和州委建设“三区两地”“五个湘西”发展思路，组织开展州级重点招商活动，大力推进产业项目招商；努力扩大对外贸易，加快壮大外贸主体，参加进博会、中非经贸博览会、国际消费品博览会、口岸博览会等国内外重点会展，推广湘西优质产品，开拓外贸国际市场，保持外贸外资持续稳定增长；搞活内贸流通，促进消费，重点培育限上商贸流通企业，加快电子商务发展；优化环境，规范经营秩序，推动我州经济又好又快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2、州级专项资金绩效目标：全年招商引资引进省外境内资金150亿人民币，引进“三类500强”企业新投资项目4个；完成外贸进出口总额12亿人民币。</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二、一般公共预算支出情况</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keepNext w:val="0"/>
        <w:keepLines w:val="0"/>
        <w:pageBreakBefore w:val="0"/>
        <w:kinsoku/>
        <w:wordWrap/>
        <w:overflowPunct/>
        <w:topLinePunct w:val="0"/>
        <w:autoSpaceDE/>
        <w:autoSpaceDN/>
        <w:bidi w:val="0"/>
        <w:spacing w:line="540" w:lineRule="exact"/>
        <w:ind w:firstLine="316" w:firstLineChars="1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2022年州商务局基本支出决算数21511540.72元。具体明细如下：</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工资福利支出9084532.7元，其中：基本工资3115431.02元，津贴补贴1319840.00元，奖金166359.00元，绩效工资607684.5元，机关事业单位基本养老保险缴费806711.9元，职工基本医疗保险缴费544703.19元，公务员医疗补助缴费249108.24元，其他社会保障缴费55249.42元，住房公积金1095510.00元，医疗费220982.89元，其他工资福利支出902952.54元；</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商品和服务支出2205299.97元，其中：办公费92617.36元，印刷费63元，水费33448.38元，电费52106.24元，邮电费7044.54元，物业管理费34050.00元，差旅费79373.00元，维修（护）费348549.02元，培训费21157.2元，劳务费116561.00元，工会经费192800.91元，福利费103857.00元,公务用车运行维护费3400.00元，其他交通费用441593.75元，税金及附加费用14754.58元，其他商品和服务支出663923.99元；</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3、对个人和家庭的补助9997168.05元，其中：离休费433418.00元，抚恤金1019065.00元，生活补助144210.00元，医疗费补助1516320.18元，奖励金2883627.00元，其他对个人和家庭的补助4000527.87元；</w:t>
      </w:r>
    </w:p>
    <w:p>
      <w:pPr>
        <w:pStyle w:val="14"/>
        <w:rPr>
          <w:rFonts w:hint="default"/>
          <w:lang w:val="en-US" w:eastAsia="zh-CN"/>
        </w:rPr>
      </w:pPr>
      <w:r>
        <w:rPr>
          <w:rFonts w:hint="eastAsia" w:ascii="仿宋_GB2312" w:hAnsi="仿宋_GB2312" w:eastAsia="仿宋_GB2312" w:cs="仿宋_GB2312"/>
          <w:spacing w:val="-2"/>
          <w:kern w:val="2"/>
          <w:sz w:val="32"/>
          <w:szCs w:val="32"/>
          <w:lang w:val="en-US" w:eastAsia="zh-CN" w:bidi="ar-SA"/>
        </w:rPr>
        <w:t xml:space="preserve">    4、资本性支出224540.00元，其中：办公设备购置28740.00元，其他资本性支出195800.00元；</w:t>
      </w:r>
    </w:p>
    <w:p>
      <w:pPr>
        <w:keepNext w:val="0"/>
        <w:keepLines w:val="0"/>
        <w:pageBreakBefore w:val="0"/>
        <w:kinsoku/>
        <w:wordWrap/>
        <w:overflowPunct/>
        <w:topLinePunct w:val="0"/>
        <w:autoSpaceDE/>
        <w:autoSpaceDN/>
        <w:bidi w:val="0"/>
        <w:spacing w:line="540" w:lineRule="exact"/>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（二）项目支出情况</w:t>
      </w:r>
    </w:p>
    <w:p>
      <w:pPr>
        <w:pStyle w:val="16"/>
        <w:keepNext w:val="0"/>
        <w:keepLines w:val="0"/>
        <w:pageBreakBefore w:val="0"/>
        <w:widowControl/>
        <w:kinsoku/>
        <w:wordWrap/>
        <w:overflowPunct/>
        <w:topLinePunct w:val="0"/>
        <w:autoSpaceDE/>
        <w:autoSpaceDN/>
        <w:bidi w:val="0"/>
        <w:spacing w:line="540" w:lineRule="exact"/>
        <w:ind w:left="0" w:leftChars="0" w:firstLine="948" w:firstLineChars="3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2022年州商务局本级项目支出决算数20600802.77元。具体明细如下：</w:t>
      </w:r>
    </w:p>
    <w:p>
      <w:pPr>
        <w:pStyle w:val="16"/>
        <w:keepNext w:val="0"/>
        <w:keepLines w:val="0"/>
        <w:pageBreakBefore w:val="0"/>
        <w:widowControl/>
        <w:numPr>
          <w:ilvl w:val="0"/>
          <w:numId w:val="3"/>
        </w:numPr>
        <w:kinsoku/>
        <w:wordWrap/>
        <w:overflowPunct/>
        <w:topLinePunct w:val="0"/>
        <w:autoSpaceDE/>
        <w:autoSpaceDN/>
        <w:bidi w:val="0"/>
        <w:spacing w:line="540" w:lineRule="exac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 w:eastAsia="zh-CN" w:bidi="ar-SA"/>
        </w:rPr>
        <w:t>聘用人员其他工资福利支出</w:t>
      </w:r>
      <w:r>
        <w:rPr>
          <w:rFonts w:hint="eastAsia" w:ascii="仿宋_GB2312" w:hAnsi="仿宋_GB2312" w:eastAsia="仿宋_GB2312" w:cs="仿宋_GB2312"/>
          <w:spacing w:val="-2"/>
          <w:kern w:val="2"/>
          <w:sz w:val="32"/>
          <w:szCs w:val="32"/>
          <w:lang w:val="en-US" w:eastAsia="zh-CN" w:bidi="ar-SA"/>
        </w:rPr>
        <w:t>23746.00元；</w:t>
      </w:r>
    </w:p>
    <w:p>
      <w:pPr>
        <w:pStyle w:val="16"/>
        <w:keepNext w:val="0"/>
        <w:keepLines w:val="0"/>
        <w:pageBreakBefore w:val="0"/>
        <w:widowControl/>
        <w:numPr>
          <w:ilvl w:val="0"/>
          <w:numId w:val="0"/>
        </w:numPr>
        <w:kinsoku/>
        <w:wordWrap/>
        <w:overflowPunct/>
        <w:topLinePunct w:val="0"/>
        <w:autoSpaceDE/>
        <w:autoSpaceDN/>
        <w:bidi w:val="0"/>
        <w:spacing w:line="54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商品和服务支出8923143.47元，其中：办公费213963.75元，印刷费45335.40元，手续费4788.00元，邮电费74939.13元，物业管理费31380.00元，差旅费366920.78元，维修（护）费171506.00元，租赁费1220.00元，会议费39470.00元，培训费66423.70元，公务接待费72076.80元，劳务费256801.09元，福利费5400.00元，公务用车运行维护费224772.89元，其他交通费用74540.00元,其他商品和服务支出7272935.93元；</w:t>
      </w:r>
    </w:p>
    <w:p>
      <w:pPr>
        <w:pStyle w:val="16"/>
        <w:keepNext w:val="0"/>
        <w:keepLines w:val="0"/>
        <w:pageBreakBefore w:val="0"/>
        <w:widowControl/>
        <w:numPr>
          <w:ilvl w:val="0"/>
          <w:numId w:val="0"/>
        </w:numPr>
        <w:kinsoku/>
        <w:wordWrap/>
        <w:overflowPunct/>
        <w:topLinePunct w:val="0"/>
        <w:autoSpaceDE/>
        <w:autoSpaceDN/>
        <w:bidi w:val="0"/>
        <w:spacing w:line="540" w:lineRule="exact"/>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 xml:space="preserve">    3、对个人和家庭补助支出60000.00元，其中：医疗费补助60000.00元；</w:t>
      </w:r>
    </w:p>
    <w:p>
      <w:pPr>
        <w:keepNext w:val="0"/>
        <w:keepLines w:val="0"/>
        <w:pageBreakBefore w:val="0"/>
        <w:numPr>
          <w:ilvl w:val="0"/>
          <w:numId w:val="0"/>
        </w:numPr>
        <w:kinsoku/>
        <w:wordWrap/>
        <w:overflowPunct/>
        <w:topLinePunct w:val="0"/>
        <w:autoSpaceDE/>
        <w:autoSpaceDN/>
        <w:bidi w:val="0"/>
        <w:spacing w:line="540" w:lineRule="exact"/>
        <w:ind w:leftChars="200" w:firstLine="316" w:firstLineChars="1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4、资本性支出82682.00元，其中：办公设备购置82682.00元。</w:t>
      </w:r>
    </w:p>
    <w:p>
      <w:pPr>
        <w:pStyle w:val="8"/>
        <w:keepNext w:val="0"/>
        <w:keepLines w:val="0"/>
        <w:pageBreakBefore w:val="0"/>
        <w:kinsoku/>
        <w:wordWrap/>
        <w:overflowPunct/>
        <w:topLinePunct w:val="0"/>
        <w:autoSpaceDE/>
        <w:autoSpaceDN/>
        <w:bidi w:val="0"/>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kern w:val="2"/>
          <w:sz w:val="32"/>
          <w:szCs w:val="32"/>
          <w:lang w:val="en-US" w:eastAsia="zh-CN" w:bidi="ar-SA"/>
        </w:rPr>
        <w:t xml:space="preserve">     5、其他对企业补助支出11511231.30元；</w:t>
      </w:r>
    </w:p>
    <w:p>
      <w:pPr>
        <w:pStyle w:val="16"/>
        <w:keepNext w:val="0"/>
        <w:keepLines w:val="0"/>
        <w:pageBreakBefore w:val="0"/>
        <w:widowControl/>
        <w:kinsoku/>
        <w:wordWrap/>
        <w:overflowPunct/>
        <w:topLinePunct w:val="0"/>
        <w:autoSpaceDE/>
        <w:autoSpaceDN/>
        <w:bidi w:val="0"/>
        <w:spacing w:line="540" w:lineRule="exact"/>
        <w:ind w:firstLine="6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b w:val="0"/>
          <w:bCs w:val="0"/>
          <w:spacing w:val="-2"/>
          <w:kern w:val="2"/>
          <w:sz w:val="32"/>
          <w:szCs w:val="32"/>
          <w:lang w:val="en-US" w:eastAsia="zh-CN" w:bidi="ar-SA"/>
        </w:rPr>
        <w:t>一是一般公共服务支出3858998.77元。（1）</w:t>
      </w:r>
      <w:r>
        <w:rPr>
          <w:rFonts w:hint="eastAsia" w:ascii="仿宋_GB2312" w:hAnsi="仿宋_GB2312" w:eastAsia="仿宋_GB2312" w:cs="仿宋_GB2312"/>
          <w:spacing w:val="-2"/>
          <w:kern w:val="2"/>
          <w:sz w:val="32"/>
          <w:szCs w:val="32"/>
          <w:lang w:val="en-US" w:eastAsia="zh-CN" w:bidi="ar-SA"/>
        </w:rPr>
        <w:t>2022年政府收支预算支出功能科目“2010399其他政府办公厅（室）及相关机构事务支出”310565.10元，主要是中石油中石化2021年政府目标奖150000.00元（过路资金）及开展内联引资、投资促进事务等相关工作经费。（2）2022年政府收支预算支出功能科目“2011308招商引资”“2011399其他商贸事务”支出3548433.67元，主要用于开展湘商回归系列活动、云招商专项活动、招商推介会、拍摄招商宣传片及小分队招商、驻点招商等招商引资相关工作支出。</w:t>
      </w:r>
    </w:p>
    <w:p>
      <w:pPr>
        <w:pStyle w:val="16"/>
        <w:keepNext w:val="0"/>
        <w:keepLines w:val="0"/>
        <w:pageBreakBefore w:val="0"/>
        <w:widowControl/>
        <w:kinsoku/>
        <w:wordWrap/>
        <w:overflowPunct/>
        <w:topLinePunct w:val="0"/>
        <w:autoSpaceDE/>
        <w:autoSpaceDN/>
        <w:bidi w:val="0"/>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kern w:val="2"/>
          <w:sz w:val="32"/>
          <w:szCs w:val="32"/>
          <w:lang w:val="en-US" w:eastAsia="zh-CN" w:bidi="ar-SA"/>
        </w:rPr>
        <w:t>二是商业服务业等支出16730014.00元。（1）2022年政府收支预算支出功能科目“2160299其他商业流通事务支出”16060626.30元，主要用于大宗农产品销售奖补4000000.00元（分配给县市），东西部扶贫协作资金2815800.00元（奖补给企业的过路资金）、发放政府消费券7975231.30元、市场监测资金170000.00元、商务预报媒体合作信息发布费150000.00元、电子商务及农产品销售经费421595.00元、消费促进工作经费500000.00元及项目审计费28000.00元。（2）2022年政府收支预算支出功能科目“2160699其他涉外发展服务支出”669387.70元，主要是参加省级跨境电商活动开支234347.00元、组织外贸企业参展及开展外贸稳增长相关工作开支355364.70元、</w:t>
      </w:r>
      <w:r>
        <w:rPr>
          <w:rFonts w:hint="eastAsia" w:ascii="仿宋_GB2312" w:hAnsi="仿宋_GB2312" w:eastAsia="仿宋_GB2312" w:cs="仿宋_GB2312"/>
          <w:sz w:val="32"/>
          <w:szCs w:val="32"/>
        </w:rPr>
        <w:t>对外劳务平台建设</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79676.00元。</w:t>
      </w:r>
    </w:p>
    <w:p>
      <w:pPr>
        <w:pStyle w:val="16"/>
        <w:keepNext w:val="0"/>
        <w:keepLines w:val="0"/>
        <w:pageBreakBefore w:val="0"/>
        <w:widowControl/>
        <w:kinsoku/>
        <w:wordWrap/>
        <w:overflowPunct/>
        <w:topLinePunct w:val="0"/>
        <w:autoSpaceDE/>
        <w:autoSpaceDN/>
        <w:bidi w:val="0"/>
        <w:spacing w:line="54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三是其他支出11790.00元，</w:t>
      </w:r>
      <w:r>
        <w:rPr>
          <w:rFonts w:hint="eastAsia" w:ascii="仿宋_GB2312" w:hAnsi="仿宋_GB2312" w:eastAsia="仿宋_GB2312" w:cs="仿宋_GB2312"/>
          <w:spacing w:val="-2"/>
          <w:kern w:val="2"/>
          <w:sz w:val="32"/>
          <w:szCs w:val="32"/>
          <w:lang w:val="en-US" w:eastAsia="zh-CN" w:bidi="ar-SA"/>
        </w:rPr>
        <w:t>2022年政府收支预算支出功能科目“2299999其他支出”11790.00元，用于开展物流产业链调研相关工作经费。</w:t>
      </w:r>
    </w:p>
    <w:p>
      <w:pPr>
        <w:keepNext w:val="0"/>
        <w:keepLines w:val="0"/>
        <w:pageBreakBefore w:val="0"/>
        <w:numPr>
          <w:ilvl w:val="0"/>
          <w:numId w:val="0"/>
        </w:numPr>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政府性基金预算支出情况</w:t>
      </w:r>
    </w:p>
    <w:p>
      <w:pPr>
        <w:pStyle w:val="2"/>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numPr>
          <w:ilvl w:val="0"/>
          <w:numId w:val="4"/>
        </w:numPr>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国有资本经营预算支出情况</w:t>
      </w:r>
    </w:p>
    <w:p>
      <w:pPr>
        <w:spacing w:line="56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2022年本单位国有资本经营的非税收入预算为256万元，主要是光明八大仓库的资产租赁收入。根据《湘西自治州财政局关于2019年州本级非税收入执收成本核定的通知》（州财非税[2018]14号）的要求,本单位的非税收入从2019年1月1日起按“国有资产有偿使用收入征收成本率为30%”执行。按此本单位光明仓库收入的70%上缴财政,30%返回给我单位。2021年我单位光明八大仓库的资产租赁收入财政定性为经营收入,所以我单位的非税收入从纳入公共预算管理调整为纳入专户管理，财政统筹比例从70%降为20%,所以我单位的非税拨款增加了，预算支出相应也增加了。2022年本单位国有资本经营预算总支出为181.41万元，用于光明仓库聘用人员的薪酬、仓库管理、安全保卫、水电费用、维护维修费等开支，以保障光明仓库的正常运转。</w:t>
      </w:r>
      <w:bookmarkStart w:id="0" w:name="_Hlk41593237"/>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五、社会保险基金预算支出情况</w:t>
      </w:r>
    </w:p>
    <w:p>
      <w:pPr>
        <w:pStyle w:val="2"/>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rightChars="0" w:firstLine="642"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六、部门整体支出绩效情况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Style w:val="32"/>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全州</w:t>
      </w:r>
      <w:r>
        <w:rPr>
          <w:rStyle w:val="32"/>
          <w:rFonts w:hint="eastAsia" w:ascii="仿宋_GB2312" w:hAnsi="仿宋_GB2312" w:eastAsia="仿宋_GB2312" w:cs="仿宋_GB2312"/>
          <w:color w:val="auto"/>
          <w:sz w:val="32"/>
          <w:szCs w:val="32"/>
        </w:rPr>
        <w:t>招商引资到位资金208.7亿元、增长22.7%。实际使用外资609.2万美元，增长99.7%。引进“三类500强”企业新投资项目14个，完成年度目标任务（5个）的280%，创历史新高。外贸进出口实现21.63亿元，增长28.4%，增幅排全省第</w:t>
      </w:r>
      <w:r>
        <w:rPr>
          <w:rStyle w:val="32"/>
          <w:rFonts w:hint="eastAsia" w:ascii="仿宋_GB2312" w:hAnsi="仿宋_GB2312" w:eastAsia="仿宋_GB2312" w:cs="仿宋_GB2312"/>
          <w:color w:val="auto"/>
          <w:sz w:val="32"/>
          <w:szCs w:val="32"/>
          <w:lang w:val="en-US"/>
        </w:rPr>
        <w:t>7位</w:t>
      </w:r>
      <w:r>
        <w:rPr>
          <w:rStyle w:val="32"/>
          <w:rFonts w:hint="eastAsia" w:ascii="仿宋_GB2312" w:hAnsi="仿宋_GB2312" w:eastAsia="仿宋_GB2312" w:cs="仿宋_GB2312"/>
          <w:color w:val="auto"/>
          <w:sz w:val="32"/>
          <w:szCs w:val="32"/>
        </w:rPr>
        <w:t>。社会消费品零售总额284亿元，增长2.1%。实现电子商务交易额160.8亿元，增长33.5%。各项指标稳中有升。</w:t>
      </w:r>
    </w:p>
    <w:p>
      <w:pPr>
        <w:keepNext w:val="0"/>
        <w:keepLines w:val="0"/>
        <w:pageBreakBefore w:val="0"/>
        <w:widowControl w:val="0"/>
        <w:kinsoku/>
        <w:wordWrap/>
        <w:overflowPunct/>
        <w:topLinePunct w:val="0"/>
        <w:autoSpaceDE/>
        <w:autoSpaceDN/>
        <w:bidi w:val="0"/>
        <w:adjustRightInd w:val="0"/>
        <w:snapToGrid w:val="0"/>
        <w:spacing w:line="540" w:lineRule="exact"/>
        <w:ind w:firstLine="321" w:firstLineChars="100"/>
        <w:jc w:val="left"/>
        <w:textAlignment w:val="auto"/>
        <w:rPr>
          <w:rStyle w:val="32"/>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（一）</w:t>
      </w:r>
      <w:r>
        <w:rPr>
          <w:rFonts w:hint="eastAsia" w:ascii="仿宋_GB2312" w:hAnsi="仿宋_GB2312" w:eastAsia="仿宋_GB2312" w:cs="仿宋_GB2312"/>
          <w:b/>
          <w:bCs/>
          <w:kern w:val="0"/>
          <w:sz w:val="32"/>
          <w:szCs w:val="32"/>
          <w:lang w:val="en-US" w:eastAsia="zh-CN"/>
        </w:rPr>
        <w:t>招商引资</w:t>
      </w:r>
      <w:r>
        <w:rPr>
          <w:rFonts w:hint="eastAsia" w:ascii="仿宋_GB2312" w:hAnsi="仿宋_GB2312" w:eastAsia="仿宋_GB2312" w:cs="仿宋_GB2312"/>
          <w:b/>
          <w:bCs/>
          <w:kern w:val="0"/>
          <w:sz w:val="32"/>
          <w:szCs w:val="32"/>
        </w:rPr>
        <w:t>成效显著。</w:t>
      </w:r>
      <w:r>
        <w:rPr>
          <w:rFonts w:hint="eastAsia" w:ascii="仿宋_GB2312" w:hAnsi="仿宋_GB2312" w:eastAsia="仿宋_GB2312" w:cs="仿宋_GB2312"/>
          <w:color w:val="000000"/>
          <w:sz w:val="32"/>
          <w:szCs w:val="32"/>
        </w:rPr>
        <w:t>始终</w:t>
      </w:r>
      <w:r>
        <w:rPr>
          <w:rFonts w:hint="eastAsia" w:ascii="仿宋_GB2312" w:hAnsi="仿宋_GB2312" w:eastAsia="仿宋_GB2312" w:cs="仿宋_GB2312"/>
          <w:color w:val="auto"/>
          <w:sz w:val="32"/>
          <w:szCs w:val="32"/>
        </w:rPr>
        <w:t>把招商引资作为发展实体经济的第一选择</w:t>
      </w:r>
      <w:r>
        <w:rPr>
          <w:rFonts w:hint="eastAsia" w:ascii="仿宋_GB2312" w:hAnsi="仿宋_GB2312" w:eastAsia="仿宋_GB2312" w:cs="仿宋_GB2312"/>
          <w:color w:val="auto"/>
          <w:sz w:val="32"/>
          <w:szCs w:val="32"/>
          <w:lang w:eastAsia="zh-CN"/>
        </w:rPr>
        <w:t>，</w:t>
      </w:r>
      <w:r>
        <w:rPr>
          <w:rStyle w:val="32"/>
          <w:rFonts w:hint="eastAsia" w:ascii="仿宋_GB2312" w:hAnsi="仿宋_GB2312" w:eastAsia="仿宋_GB2312" w:cs="仿宋_GB2312"/>
          <w:sz w:val="32"/>
          <w:szCs w:val="32"/>
        </w:rPr>
        <w:t>出台《湘西自治州优势产业精准招商行动计划（2022-2025）》，</w:t>
      </w:r>
      <w:r>
        <w:rPr>
          <w:rStyle w:val="32"/>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rPr>
        <w:t>开展驻点招商、节会招商、“云招商”系列活动</w:t>
      </w:r>
      <w:r>
        <w:rPr>
          <w:rFonts w:hint="eastAsia" w:ascii="仿宋_GB2312" w:hAnsi="仿宋_GB2312" w:eastAsia="仿宋_GB2312" w:cs="仿宋_GB2312"/>
          <w:color w:val="auto"/>
          <w:sz w:val="32"/>
          <w:szCs w:val="32"/>
          <w:lang w:eastAsia="zh-CN"/>
        </w:rPr>
        <w:t>，</w:t>
      </w:r>
      <w:r>
        <w:rPr>
          <w:rStyle w:val="32"/>
          <w:rFonts w:hint="eastAsia" w:ascii="仿宋_GB2312" w:hAnsi="仿宋_GB2312" w:eastAsia="仿宋_GB2312" w:cs="仿宋_GB2312"/>
          <w:sz w:val="32"/>
          <w:szCs w:val="32"/>
        </w:rPr>
        <w:t>累计新签约项目</w:t>
      </w:r>
      <w:r>
        <w:rPr>
          <w:rStyle w:val="32"/>
          <w:rFonts w:hint="eastAsia" w:ascii="仿宋_GB2312" w:hAnsi="仿宋_GB2312" w:eastAsia="仿宋_GB2312" w:cs="仿宋_GB2312"/>
          <w:sz w:val="32"/>
          <w:szCs w:val="32"/>
          <w:lang w:val="en-US" w:eastAsia="zh-CN"/>
        </w:rPr>
        <w:t>1</w:t>
      </w:r>
      <w:r>
        <w:rPr>
          <w:rStyle w:val="32"/>
          <w:rFonts w:hint="eastAsia" w:ascii="仿宋_GB2312" w:hAnsi="仿宋_GB2312" w:eastAsia="仿宋_GB2312" w:cs="仿宋_GB2312"/>
          <w:sz w:val="32"/>
          <w:szCs w:val="32"/>
          <w:lang w:val="en" w:eastAsia="zh-CN"/>
        </w:rPr>
        <w:t>16</w:t>
      </w:r>
      <w:r>
        <w:rPr>
          <w:rStyle w:val="32"/>
          <w:rFonts w:hint="eastAsia" w:ascii="仿宋_GB2312" w:hAnsi="仿宋_GB2312" w:eastAsia="仿宋_GB2312" w:cs="仿宋_GB2312"/>
          <w:sz w:val="32"/>
          <w:szCs w:val="32"/>
        </w:rPr>
        <w:t>个、</w:t>
      </w:r>
      <w:r>
        <w:rPr>
          <w:rStyle w:val="32"/>
          <w:rFonts w:hint="eastAsia" w:ascii="仿宋_GB2312" w:hAnsi="仿宋_GB2312" w:eastAsia="仿宋_GB2312" w:cs="仿宋_GB2312"/>
          <w:sz w:val="32"/>
          <w:szCs w:val="32"/>
          <w:lang w:val="en-US" w:eastAsia="zh-CN"/>
        </w:rPr>
        <w:t>合同</w:t>
      </w:r>
      <w:r>
        <w:rPr>
          <w:rStyle w:val="32"/>
          <w:rFonts w:hint="eastAsia" w:ascii="仿宋_GB2312" w:hAnsi="仿宋_GB2312" w:eastAsia="仿宋_GB2312" w:cs="仿宋_GB2312"/>
          <w:sz w:val="32"/>
          <w:szCs w:val="32"/>
        </w:rPr>
        <w:t>引资</w:t>
      </w:r>
      <w:r>
        <w:rPr>
          <w:rStyle w:val="32"/>
          <w:rFonts w:hint="eastAsia" w:ascii="仿宋_GB2312" w:hAnsi="仿宋_GB2312" w:eastAsia="仿宋_GB2312" w:cs="仿宋_GB2312"/>
          <w:sz w:val="32"/>
          <w:szCs w:val="32"/>
          <w:lang w:val="en"/>
        </w:rPr>
        <w:t>1133</w:t>
      </w:r>
      <w:r>
        <w:rPr>
          <w:rStyle w:val="32"/>
          <w:rFonts w:hint="eastAsia" w:ascii="仿宋_GB2312" w:hAnsi="仿宋_GB2312" w:eastAsia="仿宋_GB2312" w:cs="仿宋_GB2312"/>
          <w:sz w:val="32"/>
          <w:szCs w:val="32"/>
        </w:rPr>
        <w:t>亿元。州委书记虢正贵亲自对接重要客商、洽谈重大项目，</w:t>
      </w:r>
      <w:r>
        <w:rPr>
          <w:rStyle w:val="32"/>
          <w:rFonts w:hint="eastAsia" w:ascii="仿宋_GB2312" w:hAnsi="仿宋_GB2312" w:eastAsia="仿宋_GB2312" w:cs="仿宋_GB2312"/>
          <w:sz w:val="32"/>
          <w:szCs w:val="32"/>
          <w:lang w:val="en-US" w:eastAsia="zh-CN"/>
        </w:rPr>
        <w:t>促成</w:t>
      </w:r>
      <w:r>
        <w:rPr>
          <w:rStyle w:val="32"/>
          <w:rFonts w:hint="eastAsia" w:ascii="仿宋_GB2312" w:hAnsi="仿宋_GB2312" w:eastAsia="仿宋_GB2312" w:cs="仿宋_GB2312"/>
          <w:sz w:val="32"/>
          <w:szCs w:val="32"/>
        </w:rPr>
        <w:t>与中国长江三峡集团湖南分公司进行战略合作。</w:t>
      </w:r>
      <w:r>
        <w:rPr>
          <w:rStyle w:val="32"/>
          <w:rFonts w:hint="eastAsia" w:ascii="仿宋_GB2312" w:hAnsi="仿宋_GB2312" w:eastAsia="仿宋_GB2312" w:cs="仿宋_GB2312"/>
          <w:sz w:val="32"/>
          <w:szCs w:val="32"/>
          <w:lang w:val="en-US" w:eastAsia="zh-CN"/>
        </w:rPr>
        <w:t>分管副州长马碧多次</w:t>
      </w:r>
      <w:r>
        <w:rPr>
          <w:rStyle w:val="32"/>
          <w:rFonts w:hint="eastAsia" w:ascii="仿宋_GB2312" w:hAnsi="仿宋_GB2312" w:eastAsia="仿宋_GB2312" w:cs="仿宋_GB2312"/>
          <w:sz w:val="32"/>
          <w:szCs w:val="32"/>
        </w:rPr>
        <w:t>带队赴粤港澳大湾区</w:t>
      </w:r>
      <w:r>
        <w:rPr>
          <w:rStyle w:val="32"/>
          <w:rFonts w:hint="eastAsia" w:ascii="仿宋_GB2312" w:hAnsi="仿宋_GB2312" w:eastAsia="仿宋_GB2312" w:cs="仿宋_GB2312"/>
          <w:sz w:val="32"/>
          <w:szCs w:val="32"/>
          <w:lang w:eastAsia="zh-CN"/>
        </w:rPr>
        <w:t>、</w:t>
      </w:r>
      <w:r>
        <w:rPr>
          <w:rStyle w:val="32"/>
          <w:rFonts w:hint="eastAsia" w:ascii="仿宋_GB2312" w:hAnsi="仿宋_GB2312" w:eastAsia="仿宋_GB2312" w:cs="仿宋_GB2312"/>
          <w:sz w:val="32"/>
          <w:szCs w:val="32"/>
          <w:lang w:val="en-US" w:eastAsia="zh-CN"/>
        </w:rPr>
        <w:t>长三角等地招商</w:t>
      </w:r>
      <w:r>
        <w:rPr>
          <w:rStyle w:val="32"/>
          <w:rFonts w:hint="eastAsia" w:ascii="仿宋_GB2312" w:hAnsi="仿宋_GB2312" w:eastAsia="仿宋_GB2312" w:cs="仿宋_GB2312"/>
          <w:sz w:val="32"/>
          <w:szCs w:val="32"/>
        </w:rPr>
        <w:t>，拜访华润集团、深圳湖南商会等企业、商协会</w:t>
      </w:r>
      <w:r>
        <w:rPr>
          <w:rStyle w:val="32"/>
          <w:rFonts w:hint="eastAsia" w:ascii="仿宋_GB2312" w:hAnsi="仿宋_GB2312" w:eastAsia="仿宋_GB2312" w:cs="仿宋_GB2312"/>
          <w:sz w:val="32"/>
          <w:szCs w:val="32"/>
          <w:lang w:val="en-US" w:eastAsia="zh-CN"/>
        </w:rPr>
        <w:t>50余</w:t>
      </w:r>
      <w:r>
        <w:rPr>
          <w:rStyle w:val="32"/>
          <w:rFonts w:hint="eastAsia" w:ascii="仿宋_GB2312" w:hAnsi="仿宋_GB2312" w:eastAsia="仿宋_GB2312" w:cs="仿宋_GB2312"/>
          <w:sz w:val="32"/>
          <w:szCs w:val="32"/>
        </w:rPr>
        <w:t>家，对接花垣十八洞沉浸式文旅体验中心等</w:t>
      </w:r>
      <w:r>
        <w:rPr>
          <w:rStyle w:val="32"/>
          <w:rFonts w:hint="eastAsia" w:ascii="仿宋_GB2312" w:hAnsi="仿宋_GB2312" w:eastAsia="仿宋_GB2312" w:cs="仿宋_GB2312"/>
          <w:sz w:val="32"/>
          <w:szCs w:val="32"/>
          <w:lang w:val="en-US" w:eastAsia="zh-CN"/>
        </w:rPr>
        <w:t>40多</w:t>
      </w:r>
      <w:r>
        <w:rPr>
          <w:rStyle w:val="32"/>
          <w:rFonts w:hint="eastAsia" w:ascii="仿宋_GB2312" w:hAnsi="仿宋_GB2312" w:eastAsia="仿宋_GB2312" w:cs="仿宋_GB2312"/>
          <w:sz w:val="32"/>
          <w:szCs w:val="32"/>
        </w:rPr>
        <w:t>个项目。在全省率先制定湘商回归工作方案、全民招商倡议短视频，网络观看逾1000万人次，营造了浓厚的招商氛围。</w:t>
      </w:r>
      <w:r>
        <w:rPr>
          <w:rFonts w:hint="eastAsia" w:ascii="仿宋_GB2312" w:hAnsi="仿宋_GB2312" w:eastAsia="仿宋_GB2312" w:cs="仿宋_GB2312"/>
          <w:color w:val="auto"/>
          <w:sz w:val="32"/>
          <w:szCs w:val="32"/>
        </w:rPr>
        <w:t>成功引进三峡集团、正威集团、大唐西市集团、快手集团等一批战略投资者。大力实施“湘商回归”行动，</w:t>
      </w:r>
      <w:r>
        <w:rPr>
          <w:rStyle w:val="32"/>
          <w:rFonts w:hint="eastAsia" w:ascii="仿宋_GB2312" w:hAnsi="仿宋_GB2312" w:eastAsia="仿宋_GB2312" w:cs="仿宋_GB2312"/>
          <w:color w:val="auto"/>
          <w:sz w:val="32"/>
          <w:szCs w:val="32"/>
        </w:rPr>
        <w:t>湘商投资到位资金64.94亿元，占全州招商引资到位资金总量的31.1%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w:t>
      </w:r>
      <w:r>
        <w:rPr>
          <w:rStyle w:val="32"/>
          <w:rFonts w:hint="eastAsia" w:ascii="仿宋_GB2312" w:hAnsi="仿宋_GB2312" w:eastAsia="仿宋_GB2312" w:cs="仿宋_GB2312"/>
          <w:sz w:val="32"/>
          <w:szCs w:val="32"/>
        </w:rPr>
        <w:t>全州省外境内到位资金完成</w:t>
      </w:r>
      <w:r>
        <w:rPr>
          <w:rStyle w:val="32"/>
          <w:rFonts w:hint="eastAsia" w:ascii="仿宋_GB2312" w:hAnsi="仿宋_GB2312" w:eastAsia="仿宋_GB2312" w:cs="仿宋_GB2312"/>
          <w:sz w:val="32"/>
          <w:szCs w:val="32"/>
          <w:lang w:val="en-US"/>
        </w:rPr>
        <w:t>208.7</w:t>
      </w:r>
      <w:r>
        <w:rPr>
          <w:rStyle w:val="32"/>
          <w:rFonts w:hint="eastAsia" w:ascii="仿宋_GB2312" w:hAnsi="仿宋_GB2312" w:eastAsia="仿宋_GB2312" w:cs="仿宋_GB2312"/>
          <w:sz w:val="32"/>
          <w:szCs w:val="32"/>
        </w:rPr>
        <w:t>亿元，完成年度目标任务（</w:t>
      </w:r>
      <w:r>
        <w:rPr>
          <w:rStyle w:val="32"/>
          <w:rFonts w:hint="eastAsia" w:ascii="仿宋_GB2312" w:hAnsi="仿宋_GB2312" w:eastAsia="仿宋_GB2312" w:cs="仿宋_GB2312"/>
          <w:sz w:val="32"/>
          <w:szCs w:val="32"/>
          <w:lang w:val="en-US"/>
        </w:rPr>
        <w:t>240亿元）的102.3%，</w:t>
      </w:r>
      <w:r>
        <w:rPr>
          <w:rStyle w:val="32"/>
          <w:rFonts w:hint="eastAsia" w:ascii="仿宋_GB2312" w:hAnsi="仿宋_GB2312" w:eastAsia="仿宋_GB2312" w:cs="仿宋_GB2312"/>
          <w:sz w:val="32"/>
          <w:szCs w:val="32"/>
        </w:rPr>
        <w:t>同比增长</w:t>
      </w:r>
      <w:r>
        <w:rPr>
          <w:rStyle w:val="32"/>
          <w:rFonts w:hint="eastAsia" w:ascii="仿宋_GB2312" w:hAnsi="仿宋_GB2312" w:eastAsia="仿宋_GB2312" w:cs="仿宋_GB2312"/>
          <w:sz w:val="32"/>
          <w:szCs w:val="32"/>
          <w:lang w:val="en-US"/>
        </w:rPr>
        <w:t>22.7</w:t>
      </w:r>
      <w:r>
        <w:rPr>
          <w:rStyle w:val="32"/>
          <w:rFonts w:hint="eastAsia" w:ascii="仿宋_GB2312" w:hAnsi="仿宋_GB2312" w:eastAsia="仿宋_GB2312" w:cs="仿宋_GB2312"/>
          <w:sz w:val="32"/>
          <w:szCs w:val="32"/>
        </w:rPr>
        <w:t>%。其中湘商回湘投资实际到位资金</w:t>
      </w:r>
      <w:r>
        <w:rPr>
          <w:rStyle w:val="32"/>
          <w:rFonts w:hint="eastAsia" w:ascii="仿宋_GB2312" w:hAnsi="仿宋_GB2312" w:eastAsia="仿宋_GB2312" w:cs="仿宋_GB2312"/>
          <w:sz w:val="32"/>
          <w:szCs w:val="32"/>
          <w:lang w:val="en-US" w:eastAsia="zh-CN"/>
        </w:rPr>
        <w:t>64.9</w:t>
      </w:r>
      <w:r>
        <w:rPr>
          <w:rStyle w:val="32"/>
          <w:rFonts w:hint="eastAsia" w:ascii="仿宋_GB2312" w:hAnsi="仿宋_GB2312" w:eastAsia="仿宋_GB2312" w:cs="仿宋_GB2312"/>
          <w:sz w:val="32"/>
          <w:szCs w:val="32"/>
        </w:rPr>
        <w:t>亿元</w:t>
      </w:r>
      <w:r>
        <w:rPr>
          <w:rStyle w:val="32"/>
          <w:rFonts w:hint="eastAsia" w:ascii="仿宋_GB2312" w:hAnsi="仿宋_GB2312" w:eastAsia="仿宋_GB2312" w:cs="仿宋_GB2312"/>
          <w:sz w:val="32"/>
          <w:szCs w:val="32"/>
          <w:lang w:eastAsia="zh-CN"/>
        </w:rPr>
        <w:t>，</w:t>
      </w:r>
      <w:r>
        <w:rPr>
          <w:rStyle w:val="32"/>
          <w:rFonts w:hint="eastAsia" w:ascii="仿宋_GB2312" w:hAnsi="仿宋_GB2312" w:eastAsia="仿宋_GB2312" w:cs="仿宋_GB2312"/>
          <w:sz w:val="32"/>
          <w:szCs w:val="32"/>
        </w:rPr>
        <w:t>完成年度任务（40亿元）的1</w:t>
      </w:r>
      <w:r>
        <w:rPr>
          <w:rStyle w:val="32"/>
          <w:rFonts w:hint="eastAsia" w:ascii="仿宋_GB2312" w:hAnsi="仿宋_GB2312" w:eastAsia="仿宋_GB2312" w:cs="仿宋_GB2312"/>
          <w:sz w:val="32"/>
          <w:szCs w:val="32"/>
          <w:lang w:val="en-US"/>
        </w:rPr>
        <w:t>62</w:t>
      </w:r>
      <w:r>
        <w:rPr>
          <w:rStyle w:val="32"/>
          <w:rFonts w:hint="eastAsia" w:ascii="仿宋_GB2312" w:hAnsi="仿宋_GB2312" w:eastAsia="仿宋_GB2312" w:cs="仿宋_GB2312"/>
          <w:sz w:val="32"/>
          <w:szCs w:val="32"/>
        </w:rPr>
        <w:t>.</w:t>
      </w:r>
      <w:r>
        <w:rPr>
          <w:rStyle w:val="32"/>
          <w:rFonts w:hint="eastAsia" w:ascii="仿宋_GB2312" w:hAnsi="仿宋_GB2312" w:eastAsia="仿宋_GB2312" w:cs="仿宋_GB2312"/>
          <w:sz w:val="32"/>
          <w:szCs w:val="32"/>
          <w:lang w:val="en-US"/>
        </w:rPr>
        <w:t>3</w:t>
      </w:r>
      <w:r>
        <w:rPr>
          <w:rStyle w:val="32"/>
          <w:rFonts w:hint="eastAsia" w:ascii="仿宋_GB2312" w:hAnsi="仿宋_GB2312" w:eastAsia="仿宋_GB2312" w:cs="仿宋_GB2312"/>
          <w:sz w:val="32"/>
          <w:szCs w:val="32"/>
        </w:rPr>
        <w:t>%</w:t>
      </w:r>
      <w:r>
        <w:rPr>
          <w:rStyle w:val="32"/>
          <w:rFonts w:hint="eastAsia" w:ascii="仿宋_GB2312" w:hAnsi="仿宋_GB2312" w:eastAsia="仿宋_GB2312" w:cs="仿宋_GB2312"/>
          <w:sz w:val="32"/>
          <w:szCs w:val="32"/>
          <w:lang w:eastAsia="zh-CN"/>
        </w:rPr>
        <w:t>；</w:t>
      </w:r>
      <w:r>
        <w:rPr>
          <w:rStyle w:val="32"/>
          <w:rFonts w:hint="eastAsia" w:ascii="仿宋_GB2312" w:hAnsi="仿宋_GB2312" w:eastAsia="仿宋_GB2312" w:cs="仿宋_GB2312"/>
          <w:sz w:val="32"/>
          <w:szCs w:val="32"/>
        </w:rPr>
        <w:t>引进“三类500强”企业新投资项目</w:t>
      </w:r>
      <w:r>
        <w:rPr>
          <w:rStyle w:val="32"/>
          <w:rFonts w:hint="eastAsia" w:ascii="仿宋_GB2312" w:hAnsi="仿宋_GB2312" w:eastAsia="仿宋_GB2312" w:cs="仿宋_GB2312"/>
          <w:sz w:val="32"/>
          <w:szCs w:val="32"/>
          <w:lang w:val="en-US"/>
        </w:rPr>
        <w:t>14</w:t>
      </w:r>
      <w:r>
        <w:rPr>
          <w:rStyle w:val="32"/>
          <w:rFonts w:hint="eastAsia" w:ascii="仿宋_GB2312" w:hAnsi="仿宋_GB2312" w:eastAsia="仿宋_GB2312" w:cs="仿宋_GB2312"/>
          <w:sz w:val="32"/>
          <w:szCs w:val="32"/>
        </w:rPr>
        <w:t>个，完成年度任务的2</w:t>
      </w:r>
      <w:r>
        <w:rPr>
          <w:rStyle w:val="32"/>
          <w:rFonts w:hint="eastAsia" w:ascii="仿宋_GB2312" w:hAnsi="仿宋_GB2312" w:eastAsia="仿宋_GB2312" w:cs="仿宋_GB2312"/>
          <w:sz w:val="32"/>
          <w:szCs w:val="32"/>
          <w:lang w:val="en-US"/>
        </w:rPr>
        <w:t>8</w:t>
      </w:r>
      <w:r>
        <w:rPr>
          <w:rStyle w:val="32"/>
          <w:rFonts w:hint="eastAsia" w:ascii="仿宋_GB2312" w:hAnsi="仿宋_GB2312" w:eastAsia="仿宋_GB2312" w:cs="仿宋_GB2312"/>
          <w:sz w:val="32"/>
          <w:szCs w:val="32"/>
        </w:rPr>
        <w:t>0%，</w:t>
      </w:r>
      <w:r>
        <w:rPr>
          <w:rStyle w:val="32"/>
          <w:rFonts w:hint="eastAsia" w:ascii="仿宋_GB2312" w:hAnsi="仿宋_GB2312" w:eastAsia="仿宋_GB2312" w:cs="仿宋_GB2312"/>
          <w:sz w:val="32"/>
          <w:szCs w:val="32"/>
          <w:lang w:val="en-US"/>
        </w:rPr>
        <w:t>其中</w:t>
      </w:r>
      <w:r>
        <w:rPr>
          <w:rStyle w:val="32"/>
          <w:rFonts w:hint="eastAsia" w:ascii="仿宋_GB2312" w:hAnsi="仿宋_GB2312" w:eastAsia="仿宋_GB2312" w:cs="仿宋_GB2312"/>
          <w:sz w:val="32"/>
          <w:szCs w:val="32"/>
        </w:rPr>
        <w:t>引进“</w:t>
      </w:r>
      <w:r>
        <w:rPr>
          <w:rStyle w:val="32"/>
          <w:rFonts w:hint="eastAsia" w:ascii="仿宋_GB2312" w:hAnsi="仿宋_GB2312" w:eastAsia="仿宋_GB2312" w:cs="仿宋_GB2312"/>
          <w:sz w:val="32"/>
          <w:szCs w:val="32"/>
          <w:lang w:val="en-US"/>
        </w:rPr>
        <w:t>2021胡润世界500强</w:t>
      </w:r>
      <w:r>
        <w:rPr>
          <w:rStyle w:val="32"/>
          <w:rFonts w:hint="eastAsia" w:ascii="仿宋_GB2312" w:hAnsi="仿宋_GB2312" w:eastAsia="仿宋_GB2312" w:cs="仿宋_GB2312"/>
          <w:sz w:val="32"/>
          <w:szCs w:val="32"/>
        </w:rPr>
        <w:t>”快手公司首次落户湖南。</w:t>
      </w:r>
    </w:p>
    <w:p>
      <w:pPr>
        <w:keepNext w:val="0"/>
        <w:keepLines w:val="0"/>
        <w:pageBreakBefore w:val="0"/>
        <w:widowControl w:val="0"/>
        <w:kinsoku/>
        <w:wordWrap/>
        <w:overflowPunct/>
        <w:topLinePunct w:val="0"/>
        <w:autoSpaceDE/>
        <w:autoSpaceDN/>
        <w:bidi w:val="0"/>
        <w:spacing w:line="540" w:lineRule="exact"/>
        <w:ind w:firstLine="642" w:firstLineChars="200"/>
        <w:textAlignment w:val="auto"/>
        <w:rPr>
          <w:rStyle w:val="32"/>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shd w:val="clear" w:color="auto" w:fill="FFFFFF"/>
        </w:rPr>
        <w:t>消费</w:t>
      </w:r>
      <w:r>
        <w:rPr>
          <w:rFonts w:hint="eastAsia" w:ascii="仿宋_GB2312" w:hAnsi="仿宋_GB2312" w:eastAsia="仿宋_GB2312" w:cs="仿宋_GB2312"/>
          <w:b/>
          <w:bCs/>
          <w:sz w:val="32"/>
          <w:szCs w:val="32"/>
        </w:rPr>
        <w:t>市场回暖加速。</w:t>
      </w:r>
      <w:r>
        <w:rPr>
          <w:rFonts w:hint="eastAsia" w:ascii="仿宋_GB2312" w:hAnsi="仿宋_GB2312" w:eastAsia="仿宋_GB2312" w:cs="仿宋_GB2312"/>
          <w:sz w:val="32"/>
          <w:szCs w:val="32"/>
          <w:shd w:val="clear" w:color="auto" w:fill="FFFFFF"/>
        </w:rPr>
        <w:t>聚焦“政策红利”“制度红利”释放主动作为，</w:t>
      </w:r>
      <w:r>
        <w:rPr>
          <w:rFonts w:hint="eastAsia" w:ascii="仿宋_GB2312" w:hAnsi="仿宋_GB2312" w:eastAsia="仿宋_GB2312" w:cs="仿宋_GB2312"/>
          <w:sz w:val="32"/>
          <w:szCs w:val="32"/>
        </w:rPr>
        <w:t>激活消费市场，消费回暖加速，</w:t>
      </w:r>
      <w:r>
        <w:rPr>
          <w:rStyle w:val="32"/>
          <w:rFonts w:hint="eastAsia" w:ascii="仿宋_GB2312" w:hAnsi="仿宋_GB2312" w:eastAsia="仿宋_GB2312" w:cs="仿宋_GB2312"/>
          <w:sz w:val="32"/>
          <w:szCs w:val="32"/>
        </w:rPr>
        <w:t>消费质量加快提升、规模不断扩大。</w:t>
      </w:r>
      <w:r>
        <w:rPr>
          <w:rStyle w:val="32"/>
          <w:rFonts w:hint="eastAsia" w:ascii="仿宋_GB2312" w:hAnsi="仿宋_GB2312" w:eastAsia="仿宋_GB2312" w:cs="仿宋_GB2312"/>
          <w:color w:val="auto"/>
          <w:sz w:val="32"/>
          <w:szCs w:val="32"/>
        </w:rPr>
        <w:t>制定《“乐享消费·幸福湘西”2022湘西州促消费系列活动方案》《2022年湘西州商务系统真抓实干全面促进消费工作实施方案》，举办贯穿全年、覆盖城乡的12大促消费活动，按照“季季有主题、月月有活动、期</w:t>
      </w:r>
      <w:r>
        <w:rPr>
          <w:rFonts w:hint="eastAsia" w:ascii="仿宋_GB2312" w:hAnsi="仿宋_GB2312" w:eastAsia="仿宋_GB2312" w:cs="仿宋_GB2312"/>
          <w:color w:val="auto"/>
          <w:sz w:val="32"/>
          <w:szCs w:val="32"/>
        </w:rPr>
        <w:t>期有亮点”的思路，消费回暖加快</w:t>
      </w:r>
      <w:r>
        <w:rPr>
          <w:rFonts w:hint="eastAsia" w:ascii="仿宋_GB2312" w:hAnsi="仿宋_GB2312" w:eastAsia="仿宋_GB2312" w:cs="仿宋_GB2312"/>
          <w:color w:val="auto"/>
          <w:sz w:val="32"/>
          <w:szCs w:val="32"/>
          <w:lang w:eastAsia="zh-CN"/>
        </w:rPr>
        <w:t>。</w:t>
      </w:r>
      <w:r>
        <w:rPr>
          <w:rStyle w:val="32"/>
          <w:rFonts w:hint="eastAsia" w:ascii="仿宋_GB2312" w:hAnsi="仿宋_GB2312" w:eastAsia="仿宋_GB2312" w:cs="仿宋_GB2312"/>
          <w:sz w:val="32"/>
          <w:szCs w:val="32"/>
        </w:rPr>
        <w:t>全年，全州</w:t>
      </w:r>
      <w:r>
        <w:rPr>
          <w:rStyle w:val="32"/>
          <w:rFonts w:hint="eastAsia" w:ascii="仿宋_GB2312" w:hAnsi="仿宋_GB2312" w:eastAsia="仿宋_GB2312" w:cs="仿宋_GB2312"/>
          <w:color w:val="auto"/>
          <w:sz w:val="32"/>
          <w:szCs w:val="32"/>
        </w:rPr>
        <w:t>社会消费品零售总额284亿元，增长2.1%</w:t>
      </w:r>
      <w:r>
        <w:rPr>
          <w:rStyle w:val="32"/>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今年以来，</w:t>
      </w:r>
      <w:r>
        <w:rPr>
          <w:rFonts w:hint="eastAsia" w:ascii="仿宋_GB2312" w:hAnsi="仿宋_GB2312" w:eastAsia="仿宋_GB2312" w:cs="仿宋_GB2312"/>
          <w:kern w:val="0"/>
          <w:sz w:val="32"/>
          <w:szCs w:val="32"/>
        </w:rPr>
        <w:t>举办了大车展暨老字号农特产品展销会、“6·18”消费购物节、雪花啤酒·湘西首届摇滚音乐节等系列促消费活动，全力拉动住房、汽车、家电等大宗商品消费。9月16日，举办“乐享消费·幸福湘西”2022湘西州促消费秋季活动，同步开展第三届民族餐饮大赛暨政府消费券发放活动，</w:t>
      </w:r>
      <w:r>
        <w:rPr>
          <w:rStyle w:val="32"/>
          <w:rFonts w:hint="eastAsia" w:ascii="仿宋_GB2312" w:hAnsi="仿宋_GB2312" w:eastAsia="仿宋_GB2312" w:cs="仿宋_GB2312"/>
          <w:sz w:val="32"/>
          <w:szCs w:val="32"/>
        </w:rPr>
        <w:t>发放政府消费券710万元，为全省促消费资金安排最多的市州，充分发挥“小资金撬动大消费”作用。截至目前，累计核销消费券430.7万元，直接带动消费1776万元，商家销售额环比提高20%左右，参与商家销售总额预计超5亿元，预计全年湘西州扩大消费8亿元左右，远超过预期</w:t>
      </w:r>
      <w:r>
        <w:rPr>
          <w:rStyle w:val="32"/>
          <w:rFonts w:hint="eastAsia" w:ascii="仿宋_GB2312" w:hAnsi="仿宋_GB2312" w:eastAsia="仿宋_GB2312" w:cs="仿宋_GB2312"/>
          <w:sz w:val="32"/>
          <w:szCs w:val="32"/>
          <w:lang w:eastAsia="zh-CN"/>
        </w:rPr>
        <w:t>，</w:t>
      </w:r>
      <w:r>
        <w:rPr>
          <w:rStyle w:val="32"/>
          <w:rFonts w:hint="eastAsia" w:ascii="仿宋_GB2312" w:hAnsi="仿宋_GB2312" w:eastAsia="仿宋_GB2312" w:cs="仿宋_GB2312"/>
          <w:sz w:val="32"/>
          <w:szCs w:val="32"/>
        </w:rPr>
        <w:t>杠杆撬动作用明显。</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（三）</w:t>
      </w:r>
      <w:r>
        <w:rPr>
          <w:rFonts w:hint="eastAsia" w:ascii="仿宋_GB2312" w:hAnsi="仿宋_GB2312" w:eastAsia="仿宋_GB2312" w:cs="仿宋_GB2312"/>
          <w:b/>
          <w:sz w:val="32"/>
          <w:szCs w:val="32"/>
        </w:rPr>
        <w:t>外贸</w:t>
      </w:r>
      <w:r>
        <w:rPr>
          <w:rFonts w:hint="eastAsia" w:ascii="仿宋_GB2312" w:hAnsi="仿宋_GB2312" w:eastAsia="仿宋_GB2312" w:cs="仿宋_GB2312"/>
          <w:b/>
          <w:sz w:val="32"/>
          <w:szCs w:val="32"/>
          <w:lang w:val="en-US" w:eastAsia="zh-CN"/>
        </w:rPr>
        <w:t>发展克难前行</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全力克服疫情散发等多重困难形势，</w:t>
      </w:r>
      <w:r>
        <w:rPr>
          <w:rFonts w:hint="eastAsia" w:ascii="仿宋_GB2312" w:hAnsi="仿宋_GB2312" w:eastAsia="仿宋_GB2312" w:cs="仿宋_GB2312"/>
          <w:sz w:val="32"/>
          <w:szCs w:val="32"/>
        </w:rPr>
        <w:t>扎实推进稳外贸“四个一”活动，累计兑现外贸奖补资金589万元；深入开展“百干联百企”“破零倍增”行动，</w:t>
      </w:r>
      <w:r>
        <w:rPr>
          <w:rFonts w:hint="eastAsia" w:ascii="仿宋_GB2312" w:hAnsi="仿宋_GB2312" w:eastAsia="仿宋_GB2312" w:cs="仿宋_GB2312"/>
          <w:sz w:val="32"/>
          <w:szCs w:val="32"/>
          <w:lang w:eastAsia="zh-CN"/>
        </w:rPr>
        <w:t>全年全州</w:t>
      </w:r>
      <w:r>
        <w:rPr>
          <w:rStyle w:val="32"/>
          <w:rFonts w:hint="eastAsia" w:ascii="仿宋_GB2312" w:hAnsi="仿宋_GB2312" w:eastAsia="仿宋_GB2312" w:cs="仿宋_GB2312"/>
          <w:color w:val="auto"/>
          <w:sz w:val="32"/>
          <w:szCs w:val="32"/>
        </w:rPr>
        <w:t>外贸进出口实现21.63亿元，增长28.4%，增幅排全省第</w:t>
      </w:r>
      <w:r>
        <w:rPr>
          <w:rStyle w:val="32"/>
          <w:rFonts w:hint="eastAsia" w:ascii="仿宋_GB2312" w:hAnsi="仿宋_GB2312" w:eastAsia="仿宋_GB2312" w:cs="仿宋_GB2312"/>
          <w:color w:val="auto"/>
          <w:sz w:val="32"/>
          <w:szCs w:val="32"/>
          <w:lang w:val="en-US"/>
        </w:rPr>
        <w:t>7位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Style w:val="32"/>
          <w:rFonts w:hint="eastAsia" w:ascii="仿宋_GB2312" w:hAnsi="仿宋_GB2312" w:eastAsia="仿宋_GB2312" w:cs="仿宋_GB2312"/>
          <w:sz w:val="32"/>
          <w:szCs w:val="32"/>
        </w:rPr>
        <w:t>始终把外贸进出口作为发展开放型经济的重要引擎来抓，</w:t>
      </w:r>
      <w:r>
        <w:rPr>
          <w:rStyle w:val="32"/>
          <w:rFonts w:hint="eastAsia" w:ascii="仿宋_GB2312" w:hAnsi="仿宋_GB2312" w:eastAsia="仿宋_GB2312" w:cs="仿宋_GB2312"/>
          <w:color w:val="auto"/>
          <w:sz w:val="32"/>
          <w:szCs w:val="32"/>
        </w:rPr>
        <w:t>扎实推进稳外贸“四个一”和“破零倍增”行动，全州29家企业实现“破零倍增”。</w:t>
      </w:r>
      <w:r>
        <w:rPr>
          <w:rFonts w:hint="eastAsia" w:ascii="仿宋_GB2312" w:hAnsi="仿宋_GB2312" w:eastAsia="仿宋_GB2312" w:cs="仿宋_GB2312"/>
          <w:color w:val="auto"/>
          <w:sz w:val="32"/>
          <w:szCs w:val="32"/>
        </w:rPr>
        <w:t>首次通过中欧班列发货，“一带一路”沿线国家进出口增长134.1%。</w:t>
      </w:r>
      <w:r>
        <w:rPr>
          <w:rStyle w:val="32"/>
          <w:rFonts w:hint="eastAsia" w:ascii="仿宋_GB2312" w:hAnsi="仿宋_GB2312" w:eastAsia="仿宋_GB2312" w:cs="仿宋_GB2312"/>
          <w:color w:val="auto"/>
          <w:sz w:val="32"/>
          <w:szCs w:val="32"/>
        </w:rPr>
        <w:t>加工贸易完成492万元，实现了“零突破”。</w:t>
      </w:r>
      <w:r>
        <w:rPr>
          <w:rFonts w:hint="eastAsia" w:ascii="仿宋_GB2312" w:hAnsi="仿宋_GB2312" w:eastAsia="仿宋_GB2312" w:cs="仿宋_GB2312"/>
          <w:color w:val="auto"/>
          <w:sz w:val="32"/>
          <w:szCs w:val="32"/>
        </w:rPr>
        <w:t>积极申报湘西高新区为中国(湖南)自由贸易试验区协同联动区，加快推进以园区为主体的外贸产业基地集群发展。</w:t>
      </w:r>
    </w:p>
    <w:p>
      <w:pPr>
        <w:keepNext w:val="0"/>
        <w:keepLines w:val="0"/>
        <w:pageBreakBefore w:val="0"/>
        <w:widowControl w:val="0"/>
        <w:kinsoku/>
        <w:wordWrap/>
        <w:overflowPunct/>
        <w:topLinePunct w:val="0"/>
        <w:autoSpaceDE/>
        <w:autoSpaceDN/>
        <w:bidi w:val="0"/>
        <w:spacing w:line="540" w:lineRule="exact"/>
        <w:ind w:firstLine="642" w:firstLineChars="200"/>
        <w:jc w:val="left"/>
        <w:textAlignment w:val="auto"/>
        <w:rPr>
          <w:rFonts w:hint="eastAsia" w:ascii="仿宋_GB2312" w:hAnsi="仿宋_GB2312" w:eastAsia="仿宋_GB2312" w:cs="仿宋_GB2312"/>
          <w:i w:val="0"/>
          <w:iCs w:val="0"/>
          <w:caps w:val="0"/>
          <w:color w:val="131516"/>
          <w:spacing w:val="0"/>
          <w:kern w:val="2"/>
          <w:sz w:val="32"/>
          <w:szCs w:val="32"/>
          <w:lang w:val="en-US" w:eastAsia="zh-CN" w:bidi="ar-SA"/>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四</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助企纾困精准高效</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制定《湘西州商务局优化营商环境工作方案》，列出10大任务清单，压茬式、一体化推进，共计精简缩减办事材料14份，压缩承诺办理时间67天，极大提高了服务群众、企业办事效率。</w:t>
      </w:r>
      <w:r>
        <w:rPr>
          <w:rFonts w:hint="eastAsia" w:ascii="仿宋_GB2312" w:hAnsi="仿宋_GB2312" w:eastAsia="仿宋_GB2312" w:cs="仿宋_GB2312"/>
          <w:color w:val="000000"/>
          <w:kern w:val="2"/>
          <w:sz w:val="32"/>
          <w:szCs w:val="32"/>
          <w:lang w:val="en-US" w:eastAsia="zh-CN" w:bidi="ar-SA"/>
        </w:rPr>
        <w:t>针对疫情下企业发展困境，配合梳理近3年来湘西州委州政府出台的惠企优惠政策，形成</w:t>
      </w:r>
      <w:r>
        <w:rPr>
          <w:rFonts w:hint="eastAsia" w:ascii="仿宋_GB2312" w:hAnsi="仿宋_GB2312" w:eastAsia="仿宋_GB2312" w:cs="仿宋_GB2312"/>
          <w:sz w:val="32"/>
          <w:szCs w:val="32"/>
        </w:rPr>
        <w:t>《湘西自治州招商引资优惠政策汇编》</w:t>
      </w:r>
      <w:r>
        <w:rPr>
          <w:rFonts w:hint="eastAsia" w:ascii="仿宋_GB2312" w:hAnsi="仿宋_GB2312" w:eastAsia="仿宋_GB2312" w:cs="仿宋_GB2312"/>
          <w:color w:val="000000"/>
          <w:kern w:val="2"/>
          <w:sz w:val="32"/>
          <w:szCs w:val="32"/>
          <w:lang w:val="en-US" w:eastAsia="zh-CN" w:bidi="ar-SA"/>
        </w:rPr>
        <w:t>，成为全州干部联企“送政策、解难题、优服务”行动的必备“口袋书”。</w:t>
      </w:r>
      <w:r>
        <w:rPr>
          <w:rStyle w:val="32"/>
          <w:rFonts w:hint="eastAsia" w:ascii="仿宋_GB2312" w:hAnsi="仿宋_GB2312" w:eastAsia="仿宋_GB2312" w:cs="仿宋_GB2312"/>
          <w:sz w:val="32"/>
          <w:szCs w:val="32"/>
        </w:rPr>
        <w:t>率先在全省商务系统</w:t>
      </w:r>
      <w:r>
        <w:rPr>
          <w:rFonts w:hint="eastAsia" w:ascii="仿宋_GB2312" w:hAnsi="仿宋_GB2312" w:eastAsia="仿宋_GB2312" w:cs="仿宋_GB2312"/>
          <w:kern w:val="2"/>
          <w:sz w:val="32"/>
          <w:szCs w:val="32"/>
        </w:rPr>
        <w:t>印发《全州商务系统“百名干部联百企”排忧解难促发展行动工作方案》，100名商务干部联系133家企业，积极为全州外贸进出口、商贸流通入规限上和成长性企业等提供“一对一”保姆式服务，走访</w:t>
      </w:r>
      <w:r>
        <w:rPr>
          <w:rFonts w:hint="eastAsia" w:ascii="仿宋_GB2312" w:hAnsi="仿宋_GB2312" w:eastAsia="仿宋_GB2312" w:cs="仿宋_GB2312"/>
          <w:kern w:val="2"/>
          <w:sz w:val="32"/>
          <w:szCs w:val="32"/>
          <w:lang w:val="en-US" w:eastAsia="zh-CN"/>
        </w:rPr>
        <w:t>服务</w:t>
      </w:r>
      <w:r>
        <w:rPr>
          <w:rFonts w:hint="eastAsia" w:ascii="仿宋_GB2312" w:hAnsi="仿宋_GB2312" w:eastAsia="仿宋_GB2312" w:cs="仿宋_GB2312"/>
          <w:kern w:val="2"/>
          <w:sz w:val="32"/>
          <w:szCs w:val="32"/>
        </w:rPr>
        <w:t>企业</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00多家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，为丰达合金、洁宝日化等企业协调解决原材料道路运输、出口信用保险等实际问题困难</w:t>
      </w:r>
      <w:r>
        <w:rPr>
          <w:rFonts w:hint="eastAsia" w:ascii="仿宋_GB2312" w:hAnsi="仿宋_GB2312" w:eastAsia="仿宋_GB2312" w:cs="仿宋_GB2312"/>
          <w:kern w:val="2"/>
          <w:sz w:val="32"/>
          <w:szCs w:val="32"/>
          <w:lang w:val="en-US" w:eastAsia="zh-CN"/>
        </w:rPr>
        <w:t>139</w:t>
      </w:r>
      <w:r>
        <w:rPr>
          <w:rFonts w:hint="eastAsia" w:ascii="仿宋_GB2312" w:hAnsi="仿宋_GB2312" w:eastAsia="仿宋_GB2312" w:cs="仿宋_GB2312"/>
          <w:kern w:val="2"/>
          <w:sz w:val="32"/>
          <w:szCs w:val="32"/>
        </w:rPr>
        <w:t>个，</w:t>
      </w:r>
      <w:r>
        <w:rPr>
          <w:rFonts w:hint="eastAsia" w:ascii="仿宋_GB2312" w:hAnsi="仿宋_GB2312" w:eastAsia="仿宋_GB2312" w:cs="仿宋_GB2312"/>
          <w:sz w:val="32"/>
          <w:szCs w:val="32"/>
          <w:lang w:eastAsia="zh-CN"/>
        </w:rPr>
        <w:t>兑现安排支持企业发展奖补资金</w:t>
      </w:r>
      <w:r>
        <w:rPr>
          <w:rFonts w:hint="eastAsia" w:ascii="仿宋_GB2312" w:hAnsi="仿宋_GB2312" w:eastAsia="仿宋_GB2312" w:cs="仿宋_GB2312"/>
          <w:sz w:val="32"/>
          <w:szCs w:val="32"/>
          <w:lang w:val="en-US" w:eastAsia="zh-CN"/>
        </w:rPr>
        <w:t>1160万元，积极有效</w:t>
      </w:r>
      <w:r>
        <w:rPr>
          <w:rFonts w:hint="eastAsia" w:ascii="仿宋_GB2312" w:hAnsi="仿宋_GB2312" w:eastAsia="仿宋_GB2312" w:cs="仿宋_GB2312"/>
          <w:i w:val="0"/>
          <w:iCs w:val="0"/>
          <w:caps w:val="0"/>
          <w:color w:val="131516"/>
          <w:spacing w:val="0"/>
          <w:kern w:val="2"/>
          <w:sz w:val="32"/>
          <w:szCs w:val="32"/>
          <w:lang w:val="en-US" w:eastAsia="zh-CN" w:bidi="ar-SA"/>
        </w:rPr>
        <w:t>助企纾困解难题。</w:t>
      </w:r>
    </w:p>
    <w:p>
      <w:pPr>
        <w:pStyle w:val="5"/>
        <w:keepNext w:val="0"/>
        <w:keepLines w:val="0"/>
        <w:pageBreakBefore w:val="0"/>
        <w:widowControl w:val="0"/>
        <w:kinsoku/>
        <w:wordWrap/>
        <w:overflowPunct/>
        <w:topLinePunct w:val="0"/>
        <w:autoSpaceDE/>
        <w:autoSpaceDN/>
        <w:bidi w:val="0"/>
        <w:spacing w:after="0" w:line="540" w:lineRule="exact"/>
        <w:ind w:firstLine="642"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五</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安全生产稳定向好。</w:t>
      </w:r>
      <w:r>
        <w:rPr>
          <w:rFonts w:hint="eastAsia" w:ascii="仿宋_GB2312" w:hAnsi="仿宋_GB2312" w:eastAsia="仿宋_GB2312" w:cs="仿宋_GB2312"/>
          <w:kern w:val="2"/>
          <w:sz w:val="32"/>
          <w:szCs w:val="32"/>
          <w:lang w:val="en-US" w:eastAsia="zh-CN" w:bidi="ar-SA"/>
        </w:rPr>
        <w:t>高效统筹疫情防控和发展安全工作，</w:t>
      </w:r>
      <w:r>
        <w:rPr>
          <w:rFonts w:hint="eastAsia" w:ascii="仿宋_GB2312" w:hAnsi="仿宋_GB2312" w:eastAsia="仿宋_GB2312" w:cs="仿宋_GB2312"/>
          <w:i w:val="0"/>
          <w:iCs w:val="0"/>
          <w:caps w:val="0"/>
          <w:color w:val="000000"/>
          <w:spacing w:val="0"/>
          <w:kern w:val="0"/>
          <w:sz w:val="32"/>
          <w:szCs w:val="32"/>
          <w:lang w:val="en-US" w:eastAsia="zh-CN" w:bidi="ar"/>
        </w:rPr>
        <w:t>印发《2022年全州商贸领域安全生产工作要点》等文件，建立“月调度、季通报、半年一排名、年终一考核”督导推进机制，出动250余人次按季对全州商贸领域安全生产、疫情防控、物资保供等工作进行随机抽查督导，交办整改各类安全隐患问题42个。出台《湘西州成品油市场“打非治违”百日行动工作方案》，在全省率先开展“六大专项整治行动”，列出商务</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公安、市场监管等相关职能部门成品油市场“打非治违”职责清单，全州出动执法检查人员1670余人次，查处问题单位67个，罚金、补缴税款375.4万元；查处1700余万元大额虚增发票行为1起、抓获犯罪嫌疑人3人。面对突如其来的疫情，及时启动物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保障供应预案，调度重点保供企业统筹做好生活必需品保供稳价工作，组织武陵缘批发市场、吉首佳惠等20家商贸流通企业为龙山县、凤凰县捐赠总价值约110万元、20余车的生活必需品物资，全力守好疫情防控民生关。</w:t>
      </w:r>
    </w:p>
    <w:p>
      <w:pPr>
        <w:pStyle w:val="5"/>
        <w:keepNext w:val="0"/>
        <w:keepLines w:val="0"/>
        <w:pageBreakBefore w:val="0"/>
        <w:widowControl w:val="0"/>
        <w:kinsoku/>
        <w:wordWrap/>
        <w:overflowPunct/>
        <w:topLinePunct w:val="0"/>
        <w:autoSpaceDE/>
        <w:autoSpaceDN/>
        <w:bidi w:val="0"/>
        <w:spacing w:after="0" w:line="54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六</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党的建设成效凸显。</w:t>
      </w:r>
      <w:r>
        <w:rPr>
          <w:rFonts w:hint="eastAsia" w:ascii="仿宋_GB2312" w:hAnsi="仿宋_GB2312" w:eastAsia="仿宋_GB2312" w:cs="仿宋_GB2312"/>
          <w:kern w:val="2"/>
          <w:sz w:val="32"/>
          <w:szCs w:val="32"/>
          <w:lang w:val="en-US" w:eastAsia="zh-CN" w:bidi="ar-SA"/>
        </w:rPr>
        <w:t>深入贯彻落实党的二十大精神，全面推进具有商务特色的党建品牌、党建服务、党建亮点工作，引领推动商务各项工作开展。采取“原文读、专家讲、党课授、分组研、分享学、实践行”六个一模式，学懂弄通做实党的二十大精神。聚焦“当年有起色、五年大改观、十五年化风成俗”，列出政治建设等4个大方面13项具体工作任务，全力打造“清廉商务”品牌。统筹老干、工青妇等各项工作，高规格组织开展了“七一”表彰、“红心向党”汇演、“寿星乐·夕阳美”重阳节、篮球赛等系列活动，丰富干部职工生活，全面展现商务良好形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七、综合评价情况及评价结论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333333"/>
          <w:spacing w:val="0"/>
          <w:sz w:val="32"/>
          <w:szCs w:val="32"/>
        </w:rPr>
      </w:pPr>
      <w:bookmarkStart w:id="1" w:name="_Toc11161442"/>
      <w:bookmarkEnd w:id="1"/>
      <w:bookmarkStart w:id="2" w:name="_Toc12397"/>
      <w:bookmarkEnd w:id="2"/>
      <w:bookmarkStart w:id="3" w:name="_Toc30748"/>
      <w:bookmarkEnd w:id="3"/>
      <w:bookmarkStart w:id="4" w:name="_Toc10474925"/>
      <w:bookmarkEnd w:id="4"/>
      <w:bookmarkStart w:id="5" w:name="_Toc16036"/>
      <w:bookmarkEnd w:id="5"/>
      <w:r>
        <w:rPr>
          <w:rFonts w:hint="eastAsia" w:ascii="仿宋_GB2312" w:hAnsi="仿宋_GB2312" w:eastAsia="仿宋_GB2312" w:cs="仿宋_GB2312"/>
          <w:i w:val="0"/>
          <w:iCs w:val="0"/>
          <w:caps w:val="0"/>
          <w:color w:val="000000"/>
          <w:spacing w:val="0"/>
          <w:sz w:val="32"/>
          <w:szCs w:val="32"/>
          <w:shd w:val="clear" w:fill="FFFFFF"/>
        </w:rPr>
        <w:t>根据部门整体支出绩效评价指标体系规定的内容，经对各项指标进行评分，本部门</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lang w:eastAsia="zh-CN"/>
        </w:rPr>
        <w:t>年度</w:t>
      </w:r>
      <w:r>
        <w:rPr>
          <w:rFonts w:hint="eastAsia" w:ascii="仿宋_GB2312" w:hAnsi="仿宋_GB2312" w:eastAsia="仿宋_GB2312" w:cs="仿宋_GB2312"/>
          <w:i w:val="0"/>
          <w:iCs w:val="0"/>
          <w:caps w:val="0"/>
          <w:color w:val="333333"/>
          <w:spacing w:val="0"/>
          <w:sz w:val="32"/>
          <w:szCs w:val="32"/>
          <w:shd w:val="clear" w:fill="FFFFFF"/>
        </w:rPr>
        <w:t>部门整体支出绩效评价得分为</w:t>
      </w:r>
      <w:r>
        <w:rPr>
          <w:rFonts w:hint="eastAsia" w:ascii="仿宋_GB2312" w:hAnsi="仿宋_GB2312" w:eastAsia="仿宋_GB2312" w:cs="仿宋_GB2312"/>
          <w:i w:val="0"/>
          <w:iCs w:val="0"/>
          <w:caps w:val="0"/>
          <w:color w:val="000000"/>
          <w:spacing w:val="0"/>
          <w:sz w:val="32"/>
          <w:szCs w:val="32"/>
          <w:shd w:val="clear" w:fill="FFFFFF"/>
          <w:lang w:val="en-US" w:eastAsia="zh-CN"/>
        </w:rPr>
        <w:t>97</w:t>
      </w:r>
      <w:r>
        <w:rPr>
          <w:rFonts w:hint="eastAsia" w:ascii="仿宋_GB2312" w:hAnsi="仿宋_GB2312" w:eastAsia="仿宋_GB2312" w:cs="仿宋_GB2312"/>
          <w:i w:val="0"/>
          <w:iCs w:val="0"/>
          <w:caps w:val="0"/>
          <w:color w:val="000000"/>
          <w:spacing w:val="0"/>
          <w:sz w:val="32"/>
          <w:szCs w:val="32"/>
          <w:shd w:val="clear" w:fill="FFFFFF"/>
        </w:rPr>
        <w:t>分</w:t>
      </w:r>
      <w:r>
        <w:rPr>
          <w:rFonts w:hint="eastAsia" w:ascii="仿宋_GB2312" w:hAnsi="仿宋_GB2312" w:eastAsia="仿宋_GB2312" w:cs="仿宋_GB2312"/>
          <w:i w:val="0"/>
          <w:iCs w:val="0"/>
          <w:caps w:val="0"/>
          <w:color w:val="333333"/>
          <w:spacing w:val="0"/>
          <w:sz w:val="32"/>
          <w:szCs w:val="32"/>
          <w:shd w:val="clear" w:fill="FFFFFF"/>
        </w:rPr>
        <w:t>，评价结果等次为“优”。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八、主要经验做法、存在的问题及原因分析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Style w:val="12"/>
          <w:rFonts w:hint="eastAsia" w:ascii="仿宋_GB2312" w:hAnsi="仿宋_GB2312" w:eastAsia="仿宋_GB2312" w:cs="仿宋_GB2312"/>
          <w:b w:val="0"/>
          <w:bCs/>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一）主要经验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1、加强各部门之间的联系，加强预算管理和控制，科学设置绩效自评各项指标值。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年全州商务工作在州委州政府的坚强领导下，在各级各部门的大力支持下，聚焦新目标，担当新作为，把握新形势，抓住新机遇，瞄准新航向，创新举措，真抓实干，成效明显，全州商务工作呈现新气象。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（二）存在的问题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1、因落实国家政策和不可抗力因素，年初编制预算与实际需求偏差太大，导致年内预算追加较大（如职工各项奖励</w:t>
      </w:r>
      <w:r>
        <w:rPr>
          <w:rFonts w:hint="eastAsia" w:ascii="仿宋_GB2312" w:hAnsi="仿宋_GB2312" w:eastAsia="仿宋_GB2312" w:cs="仿宋_GB2312"/>
          <w:i w:val="0"/>
          <w:iCs w:val="0"/>
          <w:caps w:val="0"/>
          <w:color w:val="000000"/>
          <w:spacing w:val="0"/>
          <w:sz w:val="32"/>
          <w:szCs w:val="32"/>
          <w:shd w:val="clear" w:fill="FFFFFF"/>
          <w:lang w:eastAsia="zh-CN"/>
        </w:rPr>
        <w:t>金、发放政府消费券及对企业的奖补等过路资金</w:t>
      </w:r>
      <w:r>
        <w:rPr>
          <w:rFonts w:hint="eastAsia" w:ascii="仿宋_GB2312" w:hAnsi="仿宋_GB2312" w:eastAsia="仿宋_GB2312" w:cs="仿宋_GB2312"/>
          <w:i w:val="0"/>
          <w:iCs w:val="0"/>
          <w:caps w:val="0"/>
          <w:color w:val="000000"/>
          <w:spacing w:val="0"/>
          <w:sz w:val="32"/>
          <w:szCs w:val="32"/>
          <w:shd w:val="clear" w:fill="FFFFFF"/>
        </w:rPr>
        <w:t>），造成调整预算数大于年初预算数。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2、财务监督职能未能有效发挥。财务的工作限于业务发生后</w:t>
      </w:r>
      <w:r>
        <w:rPr>
          <w:rFonts w:hint="eastAsia" w:ascii="仿宋_GB2312" w:hAnsi="仿宋_GB2312" w:eastAsia="仿宋_GB2312" w:cs="仿宋_GB2312"/>
          <w:i w:val="0"/>
          <w:iCs w:val="0"/>
          <w:caps w:val="0"/>
          <w:color w:val="000000"/>
          <w:spacing w:val="0"/>
          <w:sz w:val="32"/>
          <w:szCs w:val="32"/>
          <w:shd w:val="clear" w:fill="FFFFFF"/>
          <w:lang w:eastAsia="zh-CN"/>
        </w:rPr>
        <w:t>报</w:t>
      </w:r>
      <w:r>
        <w:rPr>
          <w:rFonts w:hint="eastAsia" w:ascii="仿宋_GB2312" w:hAnsi="仿宋_GB2312" w:eastAsia="仿宋_GB2312" w:cs="仿宋_GB2312"/>
          <w:i w:val="0"/>
          <w:iCs w:val="0"/>
          <w:caps w:val="0"/>
          <w:color w:val="000000"/>
          <w:spacing w:val="0"/>
          <w:sz w:val="32"/>
          <w:szCs w:val="32"/>
          <w:shd w:val="clear" w:fill="FFFFFF"/>
        </w:rPr>
        <w:t>账、算账、</w:t>
      </w:r>
      <w:r>
        <w:rPr>
          <w:rFonts w:hint="eastAsia" w:ascii="仿宋_GB2312" w:hAnsi="仿宋_GB2312" w:eastAsia="仿宋_GB2312" w:cs="仿宋_GB2312"/>
          <w:i w:val="0"/>
          <w:iCs w:val="0"/>
          <w:caps w:val="0"/>
          <w:color w:val="000000"/>
          <w:spacing w:val="0"/>
          <w:sz w:val="32"/>
          <w:szCs w:val="32"/>
          <w:shd w:val="clear" w:fill="FFFFFF"/>
          <w:lang w:eastAsia="zh-CN"/>
        </w:rPr>
        <w:t>记</w:t>
      </w:r>
      <w:r>
        <w:rPr>
          <w:rFonts w:hint="eastAsia" w:ascii="仿宋_GB2312" w:hAnsi="仿宋_GB2312" w:eastAsia="仿宋_GB2312" w:cs="仿宋_GB2312"/>
          <w:i w:val="0"/>
          <w:iCs w:val="0"/>
          <w:caps w:val="0"/>
          <w:color w:val="000000"/>
          <w:spacing w:val="0"/>
          <w:sz w:val="32"/>
          <w:szCs w:val="32"/>
          <w:shd w:val="clear" w:fill="FFFFFF"/>
        </w:rPr>
        <w:t>账，对业务活动的有关事项，未参与到业务的决策和实施过程，与业务环节控制在一定程度上脱节，对单位重要事项的决策、实施过程和结果了解不详，未能对业务部门实施必要的财务控制和监督。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3、预算管理过程中，仍存在绩效管理意识不强。主要集中在绩效管理意识薄弱，以及缺乏有效的监督机制。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（三）改进措施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1、绩效管理不只是财政支出方面，而应更加注重产出及效率，强化绩效管理责任制度，更好地促进我们履行职责。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预算要结合本单位的事业发展计划、职责和任务测算，下年度确实需要开支的经费，能编进预算的尽量准确地编进预算，以确保部门预算编制真实、准确、完整。州商务局因年初制定的预算与实际需求偏差太大，年中根据实际情况申请追加了大量的预算，影响了预算完成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3、在抓好财</w:t>
      </w:r>
      <w:r>
        <w:rPr>
          <w:rFonts w:hint="eastAsia" w:ascii="仿宋_GB2312" w:hAnsi="仿宋_GB2312" w:eastAsia="仿宋_GB2312" w:cs="仿宋_GB2312"/>
          <w:i w:val="0"/>
          <w:iCs w:val="0"/>
          <w:caps w:val="0"/>
          <w:color w:val="000000"/>
          <w:spacing w:val="0"/>
          <w:sz w:val="32"/>
          <w:szCs w:val="32"/>
          <w:shd w:val="clear" w:fill="FFFFFF"/>
          <w:lang w:eastAsia="zh-CN"/>
        </w:rPr>
        <w:t>务</w:t>
      </w:r>
      <w:r>
        <w:rPr>
          <w:rFonts w:hint="eastAsia" w:ascii="仿宋_GB2312" w:hAnsi="仿宋_GB2312" w:eastAsia="仿宋_GB2312" w:cs="仿宋_GB2312"/>
          <w:i w:val="0"/>
          <w:iCs w:val="0"/>
          <w:caps w:val="0"/>
          <w:color w:val="000000"/>
          <w:spacing w:val="0"/>
          <w:sz w:val="32"/>
          <w:szCs w:val="32"/>
          <w:shd w:val="clear" w:fill="FFFFFF"/>
        </w:rPr>
        <w:t>支出工作的同时，要注重产出及效率，这样才能达到优化资源配置、控制节约成本、提高公共服务水平的目的。要强化绩效管理考核，将绩效考核目标任务层层分解落实，签订目标管理责任状，形成“谁干事谁花钱，谁花钱谁担责”的权责机制，加强日常监管，对重点工作开展专项督查，建立健全绩效问责机制，确保各项绩效目标指标保质保量完成，提高财政资金的使用效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九、有关建议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细化预算编制工作，认真做好预算编制工作，落实落细部门预算。进一步加强各科室预算管理意识，严格按照预算编制的相关制度和要求进行预算编制；全面编制预算项目，优先保障固定性的、相对刚性的费用支出项目，进一步提高预算编制的科学性、严谨性和可控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加强财务管理，严格财务审核。加强单位财务管理，健全单位财务管理制度体系，规范单位财务行为。在费用申报时，按照预算规定的费用项目和用途进行资金使用审核、列报项目支付情况，杜绝超支现象发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3、在绩效管理上，只有重视了预算绩效的管理，强化支出责任，财政资金的使用效率才能得到最大的提升。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4、绩效评价指标设置应与实际相结合</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十、绩效自评结果拟应用和公开情况</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本次绩效评价完成后，绩效自评结果将在</w:t>
      </w:r>
      <w:r>
        <w:rPr>
          <w:rFonts w:hint="eastAsia" w:ascii="仿宋_GB2312" w:hAnsi="仿宋_GB2312" w:eastAsia="仿宋_GB2312" w:cs="仿宋_GB2312"/>
          <w:sz w:val="32"/>
          <w:szCs w:val="32"/>
          <w:lang w:eastAsia="zh-CN"/>
        </w:rPr>
        <w:t>州级预决算公开平台及</w:t>
      </w:r>
      <w:r>
        <w:rPr>
          <w:rFonts w:hint="eastAsia" w:ascii="仿宋_GB2312" w:hAnsi="仿宋_GB2312" w:eastAsia="仿宋_GB2312" w:cs="仿宋_GB2312"/>
          <w:sz w:val="32"/>
          <w:szCs w:val="32"/>
        </w:rPr>
        <w:t>我局门户网站上进行信息公开，接受社会监督。并将以此次自评结果为依据，在今后的工作中，积极推进我州商务工作的开展，进一步促进我州商务事业健康发展。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十一、其他需要说明的问题</w:t>
      </w:r>
    </w:p>
    <w:p>
      <w:pPr>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spacing w:line="540" w:lineRule="exact"/>
        <w:ind w:left="1145" w:leftChars="305" w:hanging="505" w:hangingChars="158"/>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spacing w:line="540" w:lineRule="exact"/>
        <w:ind w:left="1145" w:leftChars="305" w:hanging="505" w:hangingChars="158"/>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数据表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整体支出绩效自评表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、项目支出绩效自评表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4、州级预算部门政府性基金预算支出绩效自评表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5、州级预算部门国有资本经营预算支出绩效自评表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6、州级预算部门社会保险基金预算支出绩效自评表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center"/>
        <w:rPr>
          <w:rFonts w:hint="default" w:asciiTheme="minorEastAsia" w:hAnsiTheme="minorEastAsia" w:eastAsiaTheme="minorEastAsia" w:cstheme="minorEastAsia"/>
          <w:kern w:val="2"/>
          <w:sz w:val="32"/>
          <w:szCs w:val="32"/>
          <w:lang w:val="en-US" w:eastAsia="zh-CN" w:bidi="ar-SA"/>
        </w:rPr>
      </w:pPr>
    </w:p>
    <w:p>
      <w:pPr>
        <w:pStyle w:val="2"/>
        <w:rPr>
          <w:rFonts w:hint="eastAsia" w:eastAsiaTheme="minorEastAsia"/>
          <w:lang w:val="en-US" w:eastAsia="zh-CN"/>
        </w:rPr>
      </w:pPr>
    </w:p>
    <w:p>
      <w:pPr>
        <w:spacing w:line="600" w:lineRule="exact"/>
        <w:ind w:firstLine="640" w:firstLineChars="200"/>
        <w:rPr>
          <w:rFonts w:hint="eastAsia" w:asciiTheme="minorEastAsia" w:hAnsiTheme="minorEastAsia" w:eastAsiaTheme="minorEastAsia" w:cstheme="minorEastAsia"/>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3200" w:firstLineChars="1000"/>
        <w:jc w:val="both"/>
        <w:textAlignment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湘西土家族苗族自治州商务局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w:t>
      </w:r>
      <w:r>
        <w:rPr>
          <w:rFonts w:hint="eastAsia" w:asciiTheme="minorEastAsia" w:hAnsiTheme="minorEastAsia" w:cstheme="minorEastAsia"/>
          <w:kern w:val="2"/>
          <w:sz w:val="32"/>
          <w:szCs w:val="32"/>
          <w:lang w:val="en-US" w:eastAsia="zh-CN" w:bidi="ar-SA"/>
        </w:rPr>
        <w:t>3</w:t>
      </w:r>
      <w:r>
        <w:rPr>
          <w:rFonts w:hint="eastAsia" w:asciiTheme="minorEastAsia" w:hAnsiTheme="minorEastAsia" w:eastAsiaTheme="minorEastAsia" w:cstheme="minorEastAsia"/>
          <w:kern w:val="2"/>
          <w:sz w:val="32"/>
          <w:szCs w:val="32"/>
          <w:lang w:val="en-US" w:eastAsia="zh-CN" w:bidi="ar-SA"/>
        </w:rPr>
        <w:t>年</w:t>
      </w:r>
      <w:r>
        <w:rPr>
          <w:rFonts w:hint="eastAsia" w:asciiTheme="minorEastAsia" w:hAnsiTheme="minorEastAsia" w:cstheme="minorEastAsia"/>
          <w:kern w:val="2"/>
          <w:sz w:val="32"/>
          <w:szCs w:val="32"/>
          <w:lang w:val="en-US" w:eastAsia="zh-CN" w:bidi="ar-SA"/>
        </w:rPr>
        <w:t>6</w:t>
      </w:r>
      <w:r>
        <w:rPr>
          <w:rFonts w:hint="eastAsia" w:asciiTheme="minorEastAsia" w:hAnsiTheme="minorEastAsia" w:eastAsiaTheme="minorEastAsia" w:cstheme="minorEastAsia"/>
          <w:kern w:val="2"/>
          <w:sz w:val="32"/>
          <w:szCs w:val="32"/>
          <w:lang w:val="en-US" w:eastAsia="zh-CN" w:bidi="ar-SA"/>
        </w:rPr>
        <w:t>月</w:t>
      </w:r>
      <w:r>
        <w:rPr>
          <w:rFonts w:hint="eastAsia" w:asciiTheme="minorEastAsia" w:hAnsiTheme="minorEastAsia" w:cstheme="minorEastAsia"/>
          <w:kern w:val="2"/>
          <w:sz w:val="32"/>
          <w:szCs w:val="32"/>
          <w:lang w:val="en-US" w:eastAsia="zh-CN" w:bidi="ar-SA"/>
        </w:rPr>
        <w:t>1</w:t>
      </w:r>
      <w:r>
        <w:rPr>
          <w:rFonts w:hint="eastAsia" w:asciiTheme="minorEastAsia" w:hAnsiTheme="minorEastAsia" w:eastAsiaTheme="minorEastAsia" w:cstheme="minorEastAsia"/>
          <w:kern w:val="2"/>
          <w:sz w:val="32"/>
          <w:szCs w:val="32"/>
          <w:lang w:val="en-US" w:eastAsia="zh-CN" w:bidi="ar-SA"/>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附件1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center"/>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州级预算部门整体支出绩效评价基础数据表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tbl>
      <w:tblPr>
        <w:tblStyle w:val="10"/>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1"/>
        <w:gridCol w:w="954"/>
        <w:gridCol w:w="891"/>
        <w:gridCol w:w="881"/>
        <w:gridCol w:w="1342"/>
        <w:gridCol w:w="888"/>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财政供养人员情况</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2022年末编制数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2022年末实际在职人数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75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经费控制情况</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2021年决算数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2022年预算数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三公经费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70.03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48.66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1、公务用车购置和运行维护费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53.72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24</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其中：公务用车购置费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29.99</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        公务用车运行维护费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23.73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24</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2、因公出国（境）费用</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3、公务接待费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16.31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24.66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651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2060.08</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1、一般公共服务支出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44</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385.90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政府办公厅（室）及相关机构事务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44</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31.06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招商引资</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459.04</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151.63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151.63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其他商贸事务支出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153.13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203.21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2、商业服务业等支出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153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1673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其他商业流通事务支出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276.63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1606.06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其他涉外发展服务支出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18.5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66.94</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3、其他支出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1.18</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其中：其他支出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1.18</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公用经费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346.5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349.83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其中：办公费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14.4</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手续费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0.3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水电费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邮电费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物业管理费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13.7</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差旅费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8.5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11.93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维修（护）费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42.5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培训费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公务接待费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0.2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劳务费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工会经费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26.5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福利费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46.5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公务用车运行维护费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其他交通费用</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50.1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税金及附加费用</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其他商品和服务支出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75.2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资本性支出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37.5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政府采购金额</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189</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105.99</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部门基本支出预算调整</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1865.25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2423.65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2423.65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楼堂馆所控制情况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批复规模</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实际规模（㎡）</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规模控制率</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预算投资（万元）</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实际投资（万元）</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（2020年完工项目）</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厉行节约保障措施</w:t>
            </w:r>
          </w:p>
        </w:tc>
        <w:tc>
          <w:tcPr>
            <w:tcW w:w="5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湘西自治州商务局厉行节约管理制度（节约用水用电、加强公车管理、从严控制各项费用开支）</w:t>
            </w:r>
          </w:p>
        </w:tc>
      </w:tr>
    </w:tbl>
    <w:p>
      <w:pPr>
        <w:pStyle w:val="8"/>
        <w:rPr>
          <w:rFonts w:hint="eastAsia" w:ascii="仿宋" w:hAnsi="仿宋" w:eastAsia="仿宋" w:cs="仿宋"/>
          <w:sz w:val="21"/>
          <w:szCs w:val="21"/>
        </w:rPr>
      </w:pPr>
    </w:p>
    <w:p>
      <w:pPr>
        <w:pStyle w:val="8"/>
        <w:rPr>
          <w:rFonts w:hint="eastAsia" w:ascii="仿宋" w:hAnsi="仿宋" w:eastAsia="仿宋" w:cs="仿宋"/>
          <w:sz w:val="21"/>
          <w:szCs w:val="21"/>
        </w:rPr>
      </w:pPr>
      <w:r>
        <w:rPr>
          <w:rFonts w:hint="eastAsia" w:ascii="仿宋" w:hAnsi="仿宋" w:eastAsia="仿宋" w:cs="仿宋"/>
          <w:sz w:val="21"/>
          <w:szCs w:val="21"/>
        </w:rPr>
        <w:t>说明：项目支出需要填报除基本支出以外的所有项目支出情况，公用经费填报基本支出中的一般商品和服务支出。</w:t>
      </w:r>
    </w:p>
    <w:p>
      <w:pPr>
        <w:pStyle w:val="7"/>
        <w:ind w:left="0" w:leftChars="0" w:firstLine="0" w:firstLineChars="0"/>
        <w:rPr>
          <w:rFonts w:hint="eastAsia" w:ascii="仿宋" w:hAnsi="仿宋" w:eastAsia="仿宋" w:cs="仿宋"/>
          <w:sz w:val="21"/>
          <w:szCs w:val="21"/>
        </w:rPr>
      </w:pPr>
    </w:p>
    <w:p>
      <w:pPr>
        <w:pStyle w:val="7"/>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单位负责人签字：杨凌</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填表人</w:t>
      </w:r>
      <w:r>
        <w:rPr>
          <w:rFonts w:hint="eastAsia" w:ascii="仿宋" w:hAnsi="仿宋" w:eastAsia="仿宋" w:cs="仿宋"/>
          <w:sz w:val="21"/>
          <w:szCs w:val="21"/>
          <w:lang w:eastAsia="zh-CN"/>
        </w:rPr>
        <w:t>：</w:t>
      </w:r>
      <w:r>
        <w:rPr>
          <w:rFonts w:hint="eastAsia" w:ascii="仿宋" w:hAnsi="仿宋" w:eastAsia="仿宋" w:cs="仿宋"/>
          <w:sz w:val="21"/>
          <w:szCs w:val="21"/>
        </w:rPr>
        <w:t xml:space="preserve">彭艳  联系电话：8528269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填报日期</w:t>
      </w:r>
      <w:r>
        <w:rPr>
          <w:rFonts w:hint="eastAsia" w:ascii="仿宋" w:hAnsi="仿宋" w:eastAsia="仿宋" w:cs="仿宋"/>
          <w:sz w:val="21"/>
          <w:szCs w:val="21"/>
          <w:lang w:eastAsia="zh-CN"/>
        </w:rPr>
        <w:t>：</w:t>
      </w: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1</w:t>
      </w:r>
      <w:r>
        <w:rPr>
          <w:rFonts w:hint="eastAsia" w:ascii="仿宋" w:hAnsi="仿宋" w:eastAsia="仿宋" w:cs="仿宋"/>
          <w:sz w:val="21"/>
          <w:szCs w:val="21"/>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textAlignment w:val="center"/>
        <w:rPr>
          <w:rFonts w:hint="eastAsia" w:ascii="仿宋" w:hAnsi="仿宋" w:eastAsia="仿宋" w:cs="仿宋"/>
          <w:kern w:val="2"/>
          <w:sz w:val="21"/>
          <w:szCs w:val="21"/>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ascii="方正小标宋_GBK" w:hAnsi="方正小标宋_GBK" w:eastAsia="方正小标宋_GBK" w:cs="方正小标宋_GBK"/>
          <w:kern w:val="2"/>
          <w:sz w:val="32"/>
          <w:szCs w:val="32"/>
          <w:lang w:val="en-US" w:eastAsia="zh-CN" w:bidi="ar-SA"/>
        </w:rPr>
      </w:pPr>
      <w:r>
        <w:rPr>
          <w:rFonts w:hint="eastAsia" w:eastAsia="仿宋_GB2312" w:cs="仿宋_GB2312"/>
          <w:kern w:val="2"/>
          <w:sz w:val="32"/>
          <w:szCs w:val="32"/>
          <w:lang w:val="en-US" w:eastAsia="zh-CN" w:bidi="ar-SA"/>
        </w:rPr>
        <w:t>附件2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eastAsia="仿宋_GB2312" w:cs="仿宋_GB2312"/>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州级预算部门整体支出绩效自评表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w:t>
      </w:r>
    </w:p>
    <w:tbl>
      <w:tblPr>
        <w:tblStyle w:val="10"/>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756"/>
        <w:gridCol w:w="1077"/>
        <w:gridCol w:w="846"/>
        <w:gridCol w:w="563"/>
        <w:gridCol w:w="708"/>
        <w:gridCol w:w="1231"/>
        <w:gridCol w:w="590"/>
        <w:gridCol w:w="60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州级预算部门名称</w:t>
            </w:r>
          </w:p>
        </w:tc>
        <w:tc>
          <w:tcPr>
            <w:tcW w:w="76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湘西土家族苗族自治州商务局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年度预算申请（万元）</w:t>
            </w:r>
          </w:p>
        </w:tc>
        <w:tc>
          <w:tcPr>
            <w:tcW w:w="1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年初</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分值</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执行率</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预算数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预算数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执行数</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1261.28</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4483.72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4483.72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按收入性质分：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1261.28</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4483.72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4483.72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一般公共预算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1261.28</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4184.87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4184.87</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政府性基金拨款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纳入专户管理的非税收入拨款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181.41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181.41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117.44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117.44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按支出性质分：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1261.28</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4483.72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4483.72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基本支出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1192.86</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2423.64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2423.64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68.42</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2060.08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2060.08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年度总体目标</w:t>
            </w: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预期目标</w:t>
            </w:r>
          </w:p>
        </w:tc>
        <w:tc>
          <w:tcPr>
            <w:tcW w:w="374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一是稳中求进工作总基调，贯彻落实省委、省政府“三高四新”战略和州委建设“三区两地”“五个湘西”发展思路，组织开展州级重点招商活动，大力推进产业项目招商；二是努力扩大对外贸易，加快壮大外贸主体，参加进博会、中非经贸博览会、国际消费品博览会、口岸博览会等国内外重点会展，推广湘西优质产品，开拓外贸国际市场，保持外贸外资持续稳定增长；三是搞活内贸流通，促进消费，重点培育限上商贸流通企业，加快电子商务发展；四是优化环境，规范经营秩序，推动我州经济又好又快发展。</w:t>
            </w:r>
          </w:p>
        </w:tc>
        <w:tc>
          <w:tcPr>
            <w:tcW w:w="3742" w:type="dxa"/>
            <w:gridSpan w:val="4"/>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出台《湘西自治州优势产业精准招商行动计划（2022-2025）》，创新推进挂帅领衔、主动上门、云端隔屏“三个一批”招商模式，组织举办三场重大经贸招商活动，引进“三类500强”企业新投资项目12个；2、扎实推进稳外贸“四个一”活动，首次通过中欧班列发货，出口俄罗斯金属锰货值112万元；全州50家实绩外贸企业，22家企业实现“破零倍增”兑现外贸企业奖补资金573万元。积极申报湘西高新区为中国(湖南)自由贸易试验区协同联动区，着力打造外贸产业集群发展新平台；3、聚焦“政策红利”“制度红利”释放主动作为，激活消费市场，消费回暖加速，消费质量加快提升、规模不断扩大。制定了“乐享消费·幸福湘西”2022湘西州促消费系列活动方案，明确了“8大促消费”重点内容，突出节会引擎拉动效应；4、制定《湘西州商务局优化营商环境工作方案》，列出10大任务清单，压茬式、一体化推进，共计精简缩减办事材料14份，压缩承诺办理时间67天，极大提高了服务群众、企业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二级指标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三级指标</w:t>
            </w:r>
          </w:p>
        </w:tc>
        <w:tc>
          <w:tcPr>
            <w:tcW w:w="7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年度指标值</w:t>
            </w:r>
          </w:p>
        </w:tc>
        <w:tc>
          <w:tcPr>
            <w:tcW w:w="12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实际完成值</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分值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得分</w:t>
            </w:r>
          </w:p>
        </w:tc>
        <w:tc>
          <w:tcPr>
            <w:tcW w:w="13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产出指标（50分）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数量指标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引进“三类500强”企业新投资项目（个）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限额以上商贸流通企业培育入规（家）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乡村振兴农村电商示范站点升级改造（个）</w:t>
            </w:r>
          </w:p>
        </w:tc>
        <w:tc>
          <w:tcPr>
            <w:tcW w:w="708" w:type="dxa"/>
            <w:tcBorders>
              <w:top w:val="nil"/>
              <w:left w:val="nil"/>
              <w:bottom w:val="single" w:color="00000A" w:sz="8" w:space="0"/>
              <w:right w:val="single" w:color="00000A"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1231" w:type="dxa"/>
            <w:tcBorders>
              <w:top w:val="nil"/>
              <w:left w:val="nil"/>
              <w:bottom w:val="single" w:color="00000A" w:sz="8" w:space="0"/>
              <w:right w:val="single" w:color="00000A"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质量指标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2020-2021省级签约项目履约率项目（%）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2020-2021州级签约项目履约率（%）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88.5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时效指标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项目是否按时完成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eastAsia="zh-CN"/>
              </w:rPr>
            </w:pPr>
            <w:r>
              <w:rPr>
                <w:rFonts w:hint="eastAsia" w:asciiTheme="majorEastAsia" w:hAnsiTheme="majorEastAsia" w:eastAsiaTheme="majorEastAsia" w:cstheme="majorEastAsia"/>
                <w:i w:val="0"/>
                <w:color w:val="000000"/>
                <w:sz w:val="18"/>
                <w:szCs w:val="18"/>
                <w:u w:val="none"/>
                <w:lang w:eastAsia="zh-CN"/>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成本指标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在职人员控制率（%）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“三公经费”控制率（%）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61.7</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效益指标（30）</w:t>
            </w:r>
          </w:p>
        </w:tc>
        <w:tc>
          <w:tcPr>
            <w:tcW w:w="107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经济效益指标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全年招商引资引进省外境内资金（亿元）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208.7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电子商务交易额（亿元）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140</w:t>
            </w:r>
          </w:p>
        </w:tc>
        <w:tc>
          <w:tcPr>
            <w:tcW w:w="123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160.73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利用外资（万美元）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609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社会效益指标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助企纾困解难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为企业排忧解难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印发《全州商务系统“百名干部联百企”排忧解难促发展行动工作方案》，联系133家企业提供“一对一”保姆式服务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sz w:val="18"/>
                <w:szCs w:val="18"/>
                <w:u w:val="none"/>
              </w:rPr>
              <w:t>进一步加强和企业的联系，服务企业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可持续影响指标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是否可长年推动经济发展</w:t>
            </w:r>
          </w:p>
        </w:tc>
        <w:tc>
          <w:tcPr>
            <w:tcW w:w="7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通过展会、博览会、推介会等带动经济增长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是否拉动市场消费</w:t>
            </w:r>
          </w:p>
        </w:tc>
        <w:tc>
          <w:tcPr>
            <w:tcW w:w="7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通过一系列促消费活动，激活市场消费潜力，增强消费拉动经济增长拉动作用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满意度指标（10分）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服务对象满意度指标</w:t>
            </w:r>
          </w:p>
        </w:tc>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95%以上</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95%以收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9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总分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Theme="majorEastAsia" w:hAnsiTheme="majorEastAsia" w:eastAsiaTheme="majorEastAsia" w:cstheme="majorEastAsia"/>
          <w:i w:val="0"/>
          <w:iCs w:val="0"/>
          <w:caps w:val="0"/>
          <w:color w:val="333333"/>
          <w:spacing w:val="0"/>
          <w:sz w:val="18"/>
          <w:szCs w:val="18"/>
        </w:rPr>
      </w:pPr>
      <w:r>
        <w:rPr>
          <w:rFonts w:hint="eastAsia" w:asciiTheme="majorEastAsia" w:hAnsiTheme="majorEastAsia" w:eastAsiaTheme="majorEastAsia" w:cstheme="majorEastAsia"/>
          <w:i w:val="0"/>
          <w:iCs w:val="0"/>
          <w:caps w:val="0"/>
          <w:color w:val="333333"/>
          <w:spacing w:val="0"/>
          <w:sz w:val="18"/>
          <w:szCs w:val="18"/>
        </w:rPr>
        <w:t>单位负责人签字：杨凌 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填表人：彭艳 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 xml:space="preserve">联系电话： 8528269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填报日期：202</w:t>
      </w:r>
      <w:r>
        <w:rPr>
          <w:rFonts w:hint="eastAsia" w:asciiTheme="majorEastAsia" w:hAnsiTheme="majorEastAsia" w:eastAsiaTheme="majorEastAsia" w:cstheme="majorEastAsia"/>
          <w:i w:val="0"/>
          <w:iCs w:val="0"/>
          <w:caps w:val="0"/>
          <w:color w:val="333333"/>
          <w:spacing w:val="0"/>
          <w:sz w:val="18"/>
          <w:szCs w:val="18"/>
          <w:lang w:val="en-US" w:eastAsia="zh-CN"/>
        </w:rPr>
        <w:t>3</w:t>
      </w:r>
      <w:r>
        <w:rPr>
          <w:rFonts w:hint="eastAsia" w:asciiTheme="majorEastAsia" w:hAnsiTheme="majorEastAsia" w:eastAsiaTheme="majorEastAsia" w:cstheme="majorEastAsia"/>
          <w:i w:val="0"/>
          <w:iCs w:val="0"/>
          <w:caps w:val="0"/>
          <w:color w:val="333333"/>
          <w:spacing w:val="0"/>
          <w:sz w:val="18"/>
          <w:szCs w:val="18"/>
        </w:rPr>
        <w:t>年 6月1日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Theme="majorEastAsia" w:hAnsiTheme="majorEastAsia" w:eastAsiaTheme="majorEastAsia" w:cstheme="majorEastAsia"/>
          <w:i w:val="0"/>
          <w:iCs w:val="0"/>
          <w:caps w:val="0"/>
          <w:color w:val="333333"/>
          <w:spacing w:val="0"/>
          <w:sz w:val="18"/>
          <w:szCs w:val="1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default" w:ascii="方正小标宋_GBK" w:hAnsi="方正小标宋_GBK" w:eastAsia="方正小标宋_GBK" w:cs="方正小标宋_GBK"/>
          <w:kern w:val="2"/>
          <w:sz w:val="32"/>
          <w:szCs w:val="32"/>
          <w:lang w:val="en" w:eastAsia="zh-CN" w:bidi="ar-SA"/>
        </w:rPr>
      </w:pPr>
      <w:r>
        <w:rPr>
          <w:rFonts w:hint="eastAsia" w:eastAsia="仿宋_GB2312" w:cs="仿宋_GB2312"/>
          <w:kern w:val="2"/>
          <w:sz w:val="32"/>
          <w:szCs w:val="32"/>
          <w:lang w:val="en-US" w:eastAsia="zh-CN" w:bidi="ar-SA"/>
        </w:rPr>
        <w:t>附件3</w:t>
      </w:r>
      <w:r>
        <w:rPr>
          <w:rFonts w:hint="default" w:eastAsia="仿宋_GB2312" w:cs="仿宋_GB2312"/>
          <w:kern w:val="2"/>
          <w:sz w:val="32"/>
          <w:szCs w:val="32"/>
          <w:lang w:val="en" w:eastAsia="zh-CN" w:bidi="ar-SA"/>
        </w:rPr>
        <w:t>-1</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center"/>
        <w:textAlignment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州级预算部门项目支出绩效自评表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w:t>
      </w:r>
    </w:p>
    <w:tbl>
      <w:tblPr>
        <w:tblStyle w:val="10"/>
        <w:tblW w:w="8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732"/>
        <w:gridCol w:w="714"/>
        <w:gridCol w:w="1062"/>
        <w:gridCol w:w="850"/>
        <w:gridCol w:w="2001"/>
        <w:gridCol w:w="732"/>
        <w:gridCol w:w="732"/>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项目</w:t>
            </w:r>
            <w:r>
              <w:rPr>
                <w:rStyle w:val="22"/>
                <w:rFonts w:hint="eastAsia" w:asciiTheme="majorEastAsia" w:hAnsiTheme="majorEastAsia" w:eastAsiaTheme="majorEastAsia" w:cstheme="majorEastAsia"/>
                <w:sz w:val="18"/>
                <w:szCs w:val="18"/>
                <w:lang w:val="en-US" w:eastAsia="zh-CN" w:bidi="ar"/>
              </w:rPr>
              <w:t>支出</w:t>
            </w:r>
            <w:r>
              <w:rPr>
                <w:rStyle w:val="21"/>
                <w:rFonts w:hint="eastAsia" w:asciiTheme="majorEastAsia" w:hAnsiTheme="majorEastAsia" w:eastAsiaTheme="majorEastAsia" w:cstheme="majorEastAsia"/>
                <w:sz w:val="18"/>
                <w:szCs w:val="18"/>
                <w:lang w:val="en-US" w:eastAsia="zh-CN" w:bidi="ar"/>
              </w:rPr>
              <w:br w:type="textWrapping"/>
            </w:r>
            <w:r>
              <w:rPr>
                <w:rStyle w:val="22"/>
                <w:rFonts w:hint="eastAsia" w:asciiTheme="majorEastAsia" w:hAnsiTheme="majorEastAsia" w:eastAsiaTheme="majorEastAsia" w:cstheme="majorEastAsia"/>
                <w:sz w:val="18"/>
                <w:szCs w:val="18"/>
                <w:lang w:val="en-US" w:eastAsia="zh-CN" w:bidi="ar"/>
              </w:rPr>
              <w:t>名称</w:t>
            </w:r>
          </w:p>
        </w:tc>
        <w:tc>
          <w:tcPr>
            <w:tcW w:w="823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开放型经济专项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23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主管部</w:t>
            </w:r>
            <w:r>
              <w:rPr>
                <w:rStyle w:val="22"/>
                <w:rFonts w:hint="eastAsia" w:asciiTheme="majorEastAsia" w:hAnsiTheme="majorEastAsia" w:eastAsiaTheme="majorEastAsia" w:cstheme="majorEastAsia"/>
                <w:sz w:val="18"/>
                <w:szCs w:val="18"/>
                <w:lang w:val="en-US" w:eastAsia="zh-CN" w:bidi="ar"/>
              </w:rPr>
              <w:t>门</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实施单</w:t>
            </w:r>
            <w:r>
              <w:rPr>
                <w:rStyle w:val="24"/>
                <w:rFonts w:hint="eastAsia" w:asciiTheme="majorEastAsia" w:hAnsiTheme="majorEastAsia" w:eastAsiaTheme="majorEastAsia" w:cstheme="majorEastAsia"/>
                <w:sz w:val="18"/>
                <w:szCs w:val="18"/>
                <w:lang w:val="en-US" w:eastAsia="zh-CN" w:bidi="ar"/>
              </w:rPr>
              <w:t>位</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项目资金（万元）</w:t>
            </w:r>
          </w:p>
        </w:tc>
        <w:tc>
          <w:tcPr>
            <w:tcW w:w="1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年</w:t>
            </w:r>
            <w:r>
              <w:rPr>
                <w:rStyle w:val="24"/>
                <w:rFonts w:hint="eastAsia" w:asciiTheme="majorEastAsia" w:hAnsiTheme="majorEastAsia" w:eastAsiaTheme="majorEastAsia" w:cstheme="majorEastAsia"/>
                <w:sz w:val="18"/>
                <w:szCs w:val="18"/>
                <w:lang w:val="en-US" w:eastAsia="zh-CN" w:bidi="ar"/>
              </w:rPr>
              <w:t>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全</w:t>
            </w:r>
            <w:r>
              <w:rPr>
                <w:rStyle w:val="24"/>
                <w:rFonts w:hint="eastAsia" w:asciiTheme="majorEastAsia" w:hAnsiTheme="majorEastAsia" w:eastAsiaTheme="majorEastAsia" w:cstheme="majorEastAsia"/>
                <w:sz w:val="18"/>
                <w:szCs w:val="18"/>
                <w:lang w:val="en-US" w:eastAsia="zh-CN" w:bidi="ar"/>
              </w:rPr>
              <w:t>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全</w:t>
            </w:r>
            <w:r>
              <w:rPr>
                <w:rStyle w:val="26"/>
                <w:rFonts w:hint="eastAsia" w:asciiTheme="majorEastAsia" w:hAnsiTheme="majorEastAsia" w:eastAsiaTheme="majorEastAsia" w:cstheme="majorEastAsia"/>
                <w:sz w:val="18"/>
                <w:szCs w:val="18"/>
                <w:lang w:val="en-US" w:eastAsia="zh-CN" w:bidi="ar"/>
              </w:rPr>
              <w:t>年</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分</w:t>
            </w:r>
            <w:r>
              <w:rPr>
                <w:rStyle w:val="26"/>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执行</w:t>
            </w:r>
            <w:r>
              <w:rPr>
                <w:rStyle w:val="26"/>
                <w:rFonts w:hint="eastAsia" w:asciiTheme="majorEastAsia" w:hAnsiTheme="majorEastAsia" w:eastAsiaTheme="majorEastAsia" w:cstheme="majorEastAsia"/>
                <w:sz w:val="18"/>
                <w:szCs w:val="18"/>
                <w:lang w:val="en-US" w:eastAsia="zh-CN" w:bidi="ar"/>
              </w:rPr>
              <w:t>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得</w:t>
            </w:r>
            <w:r>
              <w:rPr>
                <w:rStyle w:val="26"/>
                <w:rFonts w:hint="eastAsia" w:asciiTheme="majorEastAsia" w:hAnsiTheme="majorEastAsia" w:eastAsiaTheme="majorEastAsia" w:cstheme="majorEastAsia"/>
                <w:sz w:val="18"/>
                <w:szCs w:val="1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预算</w:t>
            </w:r>
            <w:r>
              <w:rPr>
                <w:rStyle w:val="24"/>
                <w:rFonts w:hint="eastAsia" w:asciiTheme="majorEastAsia" w:hAnsiTheme="majorEastAsia" w:eastAsiaTheme="majorEastAsia" w:cstheme="majorEastAsia"/>
                <w:sz w:val="18"/>
                <w:szCs w:val="18"/>
                <w:lang w:val="en-US" w:eastAsia="zh-CN" w:bidi="ar"/>
              </w:rPr>
              <w:t>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预算</w:t>
            </w:r>
            <w:r>
              <w:rPr>
                <w:rStyle w:val="24"/>
                <w:rFonts w:hint="eastAsia" w:asciiTheme="majorEastAsia" w:hAnsiTheme="majorEastAsia" w:eastAsiaTheme="majorEastAsia" w:cstheme="majorEastAsia"/>
                <w:sz w:val="18"/>
                <w:szCs w:val="18"/>
                <w:lang w:val="en-US" w:eastAsia="zh-CN" w:bidi="ar"/>
              </w:rPr>
              <w:t>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执行</w:t>
            </w:r>
            <w:r>
              <w:rPr>
                <w:rStyle w:val="26"/>
                <w:rFonts w:hint="eastAsia" w:asciiTheme="majorEastAsia" w:hAnsiTheme="majorEastAsia" w:eastAsiaTheme="majorEastAsia" w:cstheme="majorEastAsia"/>
                <w:sz w:val="18"/>
                <w:szCs w:val="18"/>
                <w:lang w:val="en-US" w:eastAsia="zh-CN" w:bidi="ar"/>
              </w:rPr>
              <w:t>数</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358.55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421.79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421.79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其中：当年财政拨款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358.55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421.79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421.79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上年结转资金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其他资</w:t>
            </w:r>
            <w:r>
              <w:rPr>
                <w:rStyle w:val="24"/>
                <w:rFonts w:hint="eastAsia" w:asciiTheme="majorEastAsia" w:hAnsiTheme="majorEastAsia" w:eastAsiaTheme="majorEastAsia" w:cstheme="majorEastAsia"/>
                <w:sz w:val="18"/>
                <w:szCs w:val="18"/>
                <w:lang w:val="en-US" w:eastAsia="zh-CN" w:bidi="ar"/>
              </w:rPr>
              <w:t>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年度总体目</w:t>
            </w:r>
            <w:r>
              <w:rPr>
                <w:rStyle w:val="28"/>
                <w:rFonts w:hint="eastAsia" w:asciiTheme="majorEastAsia" w:hAnsiTheme="majorEastAsia" w:eastAsiaTheme="majorEastAsia" w:cstheme="majorEastAsia"/>
                <w:sz w:val="18"/>
                <w:szCs w:val="18"/>
                <w:lang w:val="en-US" w:eastAsia="zh-CN" w:bidi="ar"/>
              </w:rPr>
              <w:t>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Style w:val="29"/>
                <w:rFonts w:hint="eastAsia" w:asciiTheme="majorEastAsia" w:hAnsiTheme="majorEastAsia" w:eastAsiaTheme="majorEastAsia" w:cstheme="majorEastAsia"/>
                <w:sz w:val="18"/>
                <w:szCs w:val="18"/>
                <w:lang w:val="en-US" w:eastAsia="zh-CN" w:bidi="ar"/>
              </w:rPr>
              <w:t>预期目</w:t>
            </w:r>
            <w:r>
              <w:rPr>
                <w:rStyle w:val="30"/>
                <w:rFonts w:hint="eastAsia" w:asciiTheme="majorEastAsia" w:hAnsiTheme="majorEastAsia" w:eastAsiaTheme="majorEastAsia" w:cstheme="majorEastAsia"/>
                <w:sz w:val="18"/>
                <w:szCs w:val="18"/>
                <w:lang w:val="en-US" w:eastAsia="zh-CN" w:bidi="ar"/>
              </w:rPr>
              <w:t>标</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目标1：全年招商引资引进省外境内资金</w:t>
            </w:r>
            <w:r>
              <w:rPr>
                <w:rFonts w:hint="eastAsia" w:asciiTheme="majorEastAsia" w:hAnsiTheme="majorEastAsia" w:eastAsiaTheme="majorEastAsia" w:cstheme="majorEastAsia"/>
                <w:i w:val="0"/>
                <w:color w:val="000000"/>
                <w:kern w:val="0"/>
                <w:sz w:val="18"/>
                <w:szCs w:val="18"/>
                <w:u w:val="none"/>
                <w:lang w:val="en" w:eastAsia="zh-CN" w:bidi="ar"/>
              </w:rPr>
              <w:t>204</w:t>
            </w:r>
            <w:r>
              <w:rPr>
                <w:rFonts w:hint="eastAsia" w:asciiTheme="majorEastAsia" w:hAnsiTheme="majorEastAsia" w:eastAsiaTheme="majorEastAsia" w:cstheme="majorEastAsia"/>
                <w:i w:val="0"/>
                <w:color w:val="000000"/>
                <w:kern w:val="0"/>
                <w:sz w:val="18"/>
                <w:szCs w:val="18"/>
                <w:u w:val="none"/>
                <w:lang w:val="en-US" w:eastAsia="zh-CN" w:bidi="ar"/>
              </w:rPr>
              <w:t>亿人民币</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color w:val="000000"/>
                <w:kern w:val="0"/>
                <w:sz w:val="18"/>
                <w:szCs w:val="18"/>
                <w:lang w:val="en" w:eastAsia="zh-CN" w:bidi="ar"/>
              </w:rPr>
              <w:t>1-</w:t>
            </w:r>
            <w:r>
              <w:rPr>
                <w:rFonts w:hint="eastAsia" w:asciiTheme="majorEastAsia" w:hAnsiTheme="majorEastAsia" w:eastAsiaTheme="majorEastAsia" w:cstheme="majorEastAsia"/>
                <w:color w:val="000000"/>
                <w:kern w:val="0"/>
                <w:sz w:val="18"/>
                <w:szCs w:val="18"/>
                <w:lang w:val="en-US" w:eastAsia="zh-CN" w:bidi="ar"/>
              </w:rPr>
              <w:t>12</w:t>
            </w:r>
            <w:r>
              <w:rPr>
                <w:rFonts w:hint="eastAsia" w:asciiTheme="majorEastAsia" w:hAnsiTheme="majorEastAsia" w:eastAsiaTheme="majorEastAsia" w:cstheme="majorEastAsia"/>
                <w:color w:val="000000"/>
                <w:kern w:val="0"/>
                <w:sz w:val="18"/>
                <w:szCs w:val="18"/>
                <w:lang w:val="en" w:eastAsia="zh-CN" w:bidi="ar"/>
              </w:rPr>
              <w:t>月, 全州引进省外境内资金</w:t>
            </w:r>
            <w:r>
              <w:rPr>
                <w:rFonts w:hint="eastAsia" w:asciiTheme="majorEastAsia" w:hAnsiTheme="majorEastAsia" w:eastAsiaTheme="majorEastAsia" w:cstheme="majorEastAsia"/>
                <w:color w:val="000000"/>
                <w:kern w:val="0"/>
                <w:sz w:val="18"/>
                <w:szCs w:val="18"/>
                <w:lang w:val="en-US" w:eastAsia="zh-CN" w:bidi="ar"/>
              </w:rPr>
              <w:t>208.7</w:t>
            </w:r>
            <w:r>
              <w:rPr>
                <w:rFonts w:hint="eastAsia" w:asciiTheme="majorEastAsia" w:hAnsiTheme="majorEastAsia" w:eastAsiaTheme="majorEastAsia" w:cstheme="majorEastAsia"/>
                <w:color w:val="000000"/>
                <w:kern w:val="0"/>
                <w:sz w:val="18"/>
                <w:szCs w:val="18"/>
                <w:lang w:val="en" w:eastAsia="zh-CN" w:bidi="ar"/>
              </w:rPr>
              <w:t>亿元，同比增长</w:t>
            </w:r>
            <w:r>
              <w:rPr>
                <w:rFonts w:hint="eastAsia" w:asciiTheme="majorEastAsia" w:hAnsiTheme="majorEastAsia" w:eastAsiaTheme="majorEastAsia" w:cstheme="majorEastAsia"/>
                <w:color w:val="000000"/>
                <w:kern w:val="0"/>
                <w:sz w:val="18"/>
                <w:szCs w:val="18"/>
                <w:lang w:val="en-US" w:eastAsia="zh-CN" w:bidi="ar"/>
              </w:rPr>
              <w:t>22.7</w:t>
            </w:r>
            <w:r>
              <w:rPr>
                <w:rFonts w:hint="eastAsia" w:asciiTheme="majorEastAsia" w:hAnsiTheme="majorEastAsia" w:eastAsiaTheme="majorEastAsia" w:cstheme="majorEastAsia"/>
                <w:color w:val="000000"/>
                <w:kern w:val="0"/>
                <w:sz w:val="18"/>
                <w:szCs w:val="18"/>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目标2：完成进出口总额</w:t>
            </w:r>
            <w:r>
              <w:rPr>
                <w:rFonts w:hint="eastAsia" w:asciiTheme="majorEastAsia" w:hAnsiTheme="majorEastAsia" w:eastAsiaTheme="majorEastAsia" w:cstheme="majorEastAsia"/>
                <w:i w:val="0"/>
                <w:color w:val="000000"/>
                <w:kern w:val="0"/>
                <w:sz w:val="18"/>
                <w:szCs w:val="18"/>
                <w:u w:val="none"/>
                <w:lang w:val="en" w:eastAsia="zh-CN" w:bidi="ar"/>
              </w:rPr>
              <w:t>19.84</w:t>
            </w:r>
            <w:r>
              <w:rPr>
                <w:rFonts w:hint="eastAsia" w:asciiTheme="majorEastAsia" w:hAnsiTheme="majorEastAsia" w:eastAsiaTheme="majorEastAsia" w:cstheme="majorEastAsia"/>
                <w:i w:val="0"/>
                <w:color w:val="000000"/>
                <w:kern w:val="0"/>
                <w:sz w:val="18"/>
                <w:szCs w:val="18"/>
                <w:u w:val="none"/>
                <w:lang w:val="en-US" w:eastAsia="zh-CN" w:bidi="ar"/>
              </w:rPr>
              <w:t>亿人民币</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sz w:val="18"/>
                <w:szCs w:val="18"/>
                <w:lang w:eastAsia="zh-CN"/>
              </w:rPr>
              <w:t>全年全州</w:t>
            </w:r>
            <w:r>
              <w:rPr>
                <w:rStyle w:val="32"/>
                <w:rFonts w:hint="eastAsia" w:asciiTheme="majorEastAsia" w:hAnsiTheme="majorEastAsia" w:eastAsiaTheme="majorEastAsia" w:cstheme="majorEastAsia"/>
                <w:color w:val="auto"/>
                <w:sz w:val="18"/>
                <w:szCs w:val="18"/>
              </w:rPr>
              <w:t>外贸进出口实现21.63亿元，增长28.4%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目标3：引进“三类500强”企业新投资项目4个</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32"/>
                <w:rFonts w:hint="eastAsia" w:asciiTheme="majorEastAsia" w:hAnsiTheme="majorEastAsia" w:eastAsiaTheme="majorEastAsia" w:cstheme="majorEastAsia"/>
                <w:color w:val="auto"/>
                <w:sz w:val="18"/>
                <w:szCs w:val="18"/>
              </w:rPr>
              <w:t>引进“三类500强”企业新投资项目14个，完成年度目标任务（5个）的280%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一级指</w:t>
            </w:r>
            <w:r>
              <w:rPr>
                <w:rStyle w:val="22"/>
                <w:rFonts w:hint="eastAsia" w:asciiTheme="majorEastAsia" w:hAnsiTheme="majorEastAsia" w:eastAsiaTheme="majorEastAsia" w:cstheme="majorEastAsia"/>
                <w:sz w:val="18"/>
                <w:szCs w:val="18"/>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二级指</w:t>
            </w:r>
            <w:r>
              <w:rPr>
                <w:rStyle w:val="22"/>
                <w:rFonts w:hint="eastAsia" w:asciiTheme="majorEastAsia" w:hAnsiTheme="majorEastAsia" w:eastAsiaTheme="majorEastAsia" w:cstheme="majorEastAsia"/>
                <w:sz w:val="18"/>
                <w:szCs w:val="18"/>
                <w:lang w:val="en-US" w:eastAsia="zh-CN" w:bidi="ar"/>
              </w:rPr>
              <w:t>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三级指</w:t>
            </w:r>
            <w:r>
              <w:rPr>
                <w:rStyle w:val="22"/>
                <w:rFonts w:hint="eastAsia" w:asciiTheme="majorEastAsia" w:hAnsiTheme="majorEastAsia" w:eastAsiaTheme="majorEastAsia" w:cstheme="majorEastAsia"/>
                <w:sz w:val="18"/>
                <w:szCs w:val="18"/>
                <w:lang w:val="en-US" w:eastAsia="zh-CN" w:bidi="ar"/>
              </w:rPr>
              <w:t>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年</w:t>
            </w:r>
            <w:r>
              <w:rPr>
                <w:rStyle w:val="22"/>
                <w:rFonts w:hint="eastAsia" w:asciiTheme="majorEastAsia" w:hAnsiTheme="majorEastAsia" w:eastAsiaTheme="majorEastAsia" w:cstheme="majorEastAsia"/>
                <w:sz w:val="18"/>
                <w:szCs w:val="18"/>
                <w:lang w:val="en-US" w:eastAsia="zh-CN" w:bidi="ar"/>
              </w:rPr>
              <w:t>度指标值</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实</w:t>
            </w:r>
            <w:r>
              <w:rPr>
                <w:rStyle w:val="22"/>
                <w:rFonts w:hint="eastAsia" w:asciiTheme="majorEastAsia" w:hAnsiTheme="majorEastAsia" w:eastAsiaTheme="majorEastAsia" w:cstheme="majorEastAsia"/>
                <w:sz w:val="18"/>
                <w:szCs w:val="18"/>
                <w:lang w:val="en-US" w:eastAsia="zh-CN" w:bidi="ar"/>
              </w:rPr>
              <w:t>际完成值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分</w:t>
            </w:r>
            <w:r>
              <w:rPr>
                <w:rStyle w:val="22"/>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得</w:t>
            </w:r>
            <w:r>
              <w:rPr>
                <w:rStyle w:val="22"/>
                <w:rFonts w:hint="eastAsia" w:asciiTheme="majorEastAsia" w:hAnsiTheme="majorEastAsia" w:eastAsiaTheme="majorEastAsia" w:cstheme="majorEastAsia"/>
                <w:sz w:val="18"/>
                <w:szCs w:val="18"/>
                <w:lang w:val="en-US" w:eastAsia="zh-CN" w:bidi="ar"/>
              </w:rPr>
              <w:t>分</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偏差原</w:t>
            </w:r>
            <w:r>
              <w:rPr>
                <w:rStyle w:val="22"/>
                <w:rFonts w:hint="eastAsia" w:asciiTheme="majorEastAsia" w:hAnsiTheme="majorEastAsia" w:eastAsiaTheme="majorEastAsia" w:cstheme="majorEastAsia"/>
                <w:sz w:val="18"/>
                <w:szCs w:val="18"/>
                <w:lang w:val="en-US" w:eastAsia="zh-CN" w:bidi="ar"/>
              </w:rPr>
              <w:t>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产出指</w:t>
            </w:r>
            <w:r>
              <w:rPr>
                <w:rStyle w:val="28"/>
                <w:rFonts w:hint="eastAsia" w:asciiTheme="majorEastAsia" w:hAnsiTheme="majorEastAsia" w:eastAsiaTheme="majorEastAsia" w:cstheme="majorEastAsia"/>
                <w:sz w:val="18"/>
                <w:szCs w:val="18"/>
                <w:lang w:val="en-US" w:eastAsia="zh-CN" w:bidi="ar"/>
              </w:rPr>
              <w:t>标</w:t>
            </w:r>
            <w:r>
              <w:rPr>
                <w:rStyle w:val="27"/>
                <w:rFonts w:hint="eastAsia" w:asciiTheme="majorEastAsia" w:hAnsiTheme="majorEastAsia" w:eastAsiaTheme="majorEastAsia" w:cstheme="majorEastAsia"/>
                <w:sz w:val="18"/>
                <w:szCs w:val="18"/>
                <w:lang w:val="en-US" w:eastAsia="zh-CN" w:bidi="ar"/>
              </w:rPr>
              <w:t>(50分)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数量指</w:t>
            </w:r>
            <w:r>
              <w:rPr>
                <w:rStyle w:val="24"/>
                <w:rFonts w:hint="eastAsia" w:asciiTheme="majorEastAsia" w:hAnsiTheme="majorEastAsia" w:eastAsiaTheme="majorEastAsia" w:cstheme="majorEastAsia"/>
                <w:sz w:val="18"/>
                <w:szCs w:val="18"/>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引进企业投资项目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4个</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湘商回归投资新注册企业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20家</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26家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新注册外商投资企业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9家</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14家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质量指标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2020-2021州级签约项目履约率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70%以上</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88.5%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2020-2021省级签约项目履约率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90%以上</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时效指标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当年完成任务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完成</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成本指标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项目按时完成率（%）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100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效益指</w:t>
            </w:r>
            <w:r>
              <w:rPr>
                <w:rStyle w:val="28"/>
                <w:rFonts w:hint="eastAsia" w:asciiTheme="majorEastAsia" w:hAnsiTheme="majorEastAsia" w:eastAsiaTheme="majorEastAsia" w:cstheme="majorEastAsia"/>
                <w:sz w:val="18"/>
                <w:szCs w:val="18"/>
                <w:lang w:val="en-US" w:eastAsia="zh-CN" w:bidi="ar"/>
              </w:rPr>
              <w:t>标（30分）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经济</w:t>
            </w:r>
            <w:r>
              <w:rPr>
                <w:rStyle w:val="24"/>
                <w:rFonts w:hint="eastAsia" w:asciiTheme="majorEastAsia" w:hAnsiTheme="majorEastAsia" w:eastAsiaTheme="majorEastAsia" w:cstheme="majorEastAsia"/>
                <w:sz w:val="18"/>
                <w:szCs w:val="18"/>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引进省外境内资金（亿元）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 w:eastAsia="zh-CN" w:bidi="ar"/>
              </w:rPr>
              <w:t>204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 w:eastAsia="zh-CN" w:bidi="ar"/>
              </w:rPr>
              <w:t>208.7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实际利用外资(万美元)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 w:eastAsia="zh-CN" w:bidi="ar"/>
              </w:rPr>
              <w:t>405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 w:eastAsia="zh-CN" w:bidi="ar"/>
              </w:rPr>
              <w:t>609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外贸进出口额（亿元）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i w:val="0"/>
                <w:color w:val="000000"/>
                <w:kern w:val="0"/>
                <w:sz w:val="18"/>
                <w:szCs w:val="18"/>
                <w:u w:val="none"/>
                <w:lang w:val="en" w:eastAsia="zh-CN" w:bidi="ar"/>
              </w:rPr>
              <w:t>19.84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i w:val="0"/>
                <w:color w:val="000000"/>
                <w:kern w:val="2"/>
                <w:sz w:val="18"/>
                <w:szCs w:val="18"/>
                <w:u w:val="none"/>
                <w:lang w:val="en" w:eastAsia="zh-CN" w:bidi="ar-SA"/>
              </w:rPr>
              <w:t>21.63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社会</w:t>
            </w:r>
            <w:r>
              <w:rPr>
                <w:rStyle w:val="24"/>
                <w:rFonts w:hint="eastAsia" w:asciiTheme="majorEastAsia" w:hAnsiTheme="majorEastAsia" w:eastAsiaTheme="majorEastAsia" w:cstheme="majorEastAsia"/>
                <w:sz w:val="18"/>
                <w:szCs w:val="18"/>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是否营造农厚的招商氛围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营造浓厚的招商氛围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i w:val="0"/>
                <w:color w:val="000000"/>
                <w:kern w:val="2"/>
                <w:sz w:val="18"/>
                <w:szCs w:val="18"/>
                <w:u w:val="none"/>
                <w:lang w:val="en" w:eastAsia="zh-CN" w:bidi="ar-SA"/>
              </w:rPr>
              <w:t>出台《湘西自治州优势产业精准招商行动计划（2022-2025）》，创新推进挂帅领衔、主动上门、云端隔屏“三个一批”招商模式，组织举办三场重大经贸招商活动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sz w:val="18"/>
                <w:szCs w:val="18"/>
                <w:u w:val="none"/>
              </w:rPr>
              <w:t>围绕10条优势产业链建设需要，进一步建库搭台优环境，打造“迎老乡、回故乡、建家乡”升级版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可持续影响指</w:t>
            </w:r>
            <w:r>
              <w:rPr>
                <w:rStyle w:val="24"/>
                <w:rFonts w:hint="eastAsia" w:asciiTheme="majorEastAsia" w:hAnsiTheme="majorEastAsia" w:eastAsiaTheme="majorEastAsia" w:cstheme="majorEastAsia"/>
                <w:sz w:val="18"/>
                <w:szCs w:val="18"/>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优化营商环境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加强营商环境优化服务</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制定《湘西州商务局优化营商环境工作方案》，列出10大任务清单，压茬式、一体化推进</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sz w:val="18"/>
                <w:szCs w:val="18"/>
                <w:u w:val="none"/>
              </w:rPr>
              <w:t>加快政策奖补兑现，提高服务群众、企业办事效率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满意</w:t>
            </w:r>
            <w:r>
              <w:rPr>
                <w:rStyle w:val="28"/>
                <w:rFonts w:hint="eastAsia" w:asciiTheme="majorEastAsia" w:hAnsiTheme="majorEastAsia" w:eastAsiaTheme="majorEastAsia" w:cstheme="majorEastAsia"/>
                <w:sz w:val="18"/>
                <w:szCs w:val="18"/>
                <w:lang w:val="en-US" w:eastAsia="zh-CN" w:bidi="ar"/>
              </w:rPr>
              <w:t>度指标（10分）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服务对象满意度指</w:t>
            </w:r>
            <w:r>
              <w:rPr>
                <w:rStyle w:val="24"/>
                <w:rFonts w:hint="eastAsia" w:asciiTheme="majorEastAsia" w:hAnsiTheme="majorEastAsia" w:eastAsiaTheme="majorEastAsia" w:cstheme="majorEastAsia"/>
                <w:sz w:val="18"/>
                <w:szCs w:val="18"/>
                <w:lang w:val="en-US" w:eastAsia="zh-CN" w:bidi="ar"/>
              </w:rPr>
              <w:t>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  95%以上</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95%以上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总</w:t>
            </w:r>
            <w:r>
              <w:rPr>
                <w:rStyle w:val="24"/>
                <w:rFonts w:hint="eastAsia" w:asciiTheme="majorEastAsia" w:hAnsiTheme="majorEastAsia" w:eastAsiaTheme="majorEastAsia" w:cstheme="majorEastAsia"/>
                <w:sz w:val="18"/>
                <w:szCs w:val="18"/>
                <w:lang w:val="en-US" w:eastAsia="zh-CN" w:bidi="ar"/>
              </w:rPr>
              <w:t>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说明：此表项目支出不包括财政部门要求单独进行项目支出绩效自评项目，每个一级项目支出填写一张项目支出绩效自评表。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单位负责人签字： 杨凌      填表人：彭艳      联系电话： 8528269     填报日期：2023年6月1日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default" w:ascii="方正小标宋_GBK" w:hAnsi="方正小标宋_GBK" w:eastAsia="方正小标宋_GBK" w:cs="方正小标宋_GBK"/>
          <w:kern w:val="2"/>
          <w:sz w:val="32"/>
          <w:szCs w:val="32"/>
          <w:lang w:val="en-US" w:eastAsia="zh-CN" w:bidi="ar-SA"/>
        </w:rPr>
      </w:pPr>
      <w:r>
        <w:rPr>
          <w:rFonts w:hint="eastAsia" w:eastAsia="仿宋_GB2312" w:cs="仿宋_GB2312"/>
          <w:kern w:val="2"/>
          <w:sz w:val="32"/>
          <w:szCs w:val="32"/>
          <w:lang w:val="en-US" w:eastAsia="zh-CN" w:bidi="ar-SA"/>
        </w:rPr>
        <w:t>附件3</w:t>
      </w:r>
      <w:r>
        <w:rPr>
          <w:rFonts w:hint="default" w:eastAsia="仿宋_GB2312" w:cs="仿宋_GB2312"/>
          <w:kern w:val="2"/>
          <w:sz w:val="32"/>
          <w:szCs w:val="32"/>
          <w:lang w:val="en" w:eastAsia="zh-CN" w:bidi="ar-SA"/>
        </w:rPr>
        <w:t>-</w:t>
      </w:r>
      <w:r>
        <w:rPr>
          <w:rFonts w:hint="eastAsia" w:eastAsia="仿宋_GB2312" w:cs="仿宋_GB2312"/>
          <w:kern w:val="2"/>
          <w:sz w:val="32"/>
          <w:szCs w:val="32"/>
          <w:lang w:val="en-US" w:eastAsia="zh-CN" w:bidi="ar-SA"/>
        </w:rPr>
        <w:t>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center"/>
        <w:textAlignment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rPr>
        <w:t>州级预算部门项目支出绩效自评表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w:t>
      </w:r>
    </w:p>
    <w:tbl>
      <w:tblPr>
        <w:tblStyle w:val="10"/>
        <w:tblW w:w="8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732"/>
        <w:gridCol w:w="714"/>
        <w:gridCol w:w="1213"/>
        <w:gridCol w:w="1011"/>
        <w:gridCol w:w="1689"/>
        <w:gridCol w:w="732"/>
        <w:gridCol w:w="732"/>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项目</w:t>
            </w:r>
            <w:r>
              <w:rPr>
                <w:rStyle w:val="22"/>
                <w:rFonts w:hint="eastAsia" w:asciiTheme="majorEastAsia" w:hAnsiTheme="majorEastAsia" w:eastAsiaTheme="majorEastAsia" w:cstheme="majorEastAsia"/>
                <w:sz w:val="18"/>
                <w:szCs w:val="18"/>
                <w:lang w:val="en-US" w:eastAsia="zh-CN" w:bidi="ar"/>
              </w:rPr>
              <w:t>支出</w:t>
            </w:r>
            <w:r>
              <w:rPr>
                <w:rStyle w:val="21"/>
                <w:rFonts w:hint="eastAsia" w:asciiTheme="majorEastAsia" w:hAnsiTheme="majorEastAsia" w:eastAsiaTheme="majorEastAsia" w:cstheme="majorEastAsia"/>
                <w:sz w:val="18"/>
                <w:szCs w:val="18"/>
                <w:lang w:val="en-US" w:eastAsia="zh-CN" w:bidi="ar"/>
              </w:rPr>
              <w:br w:type="textWrapping"/>
            </w:r>
            <w:r>
              <w:rPr>
                <w:rStyle w:val="22"/>
                <w:rFonts w:hint="eastAsia" w:asciiTheme="majorEastAsia" w:hAnsiTheme="majorEastAsia" w:eastAsiaTheme="majorEastAsia" w:cstheme="majorEastAsia"/>
                <w:sz w:val="18"/>
                <w:szCs w:val="18"/>
                <w:lang w:val="en-US" w:eastAsia="zh-CN" w:bidi="ar"/>
              </w:rPr>
              <w:t>名称</w:t>
            </w:r>
          </w:p>
        </w:tc>
        <w:tc>
          <w:tcPr>
            <w:tcW w:w="823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ajorEastAsia" w:hAnsiTheme="majorEastAsia" w:eastAsiaTheme="majorEastAsia" w:cstheme="majorEastAsia"/>
                <w:b/>
                <w:i w:val="0"/>
                <w:color w:val="000000"/>
                <w:sz w:val="18"/>
                <w:szCs w:val="18"/>
                <w:u w:val="none"/>
                <w:lang w:eastAsia="zh-CN"/>
              </w:rPr>
            </w:pPr>
            <w:r>
              <w:rPr>
                <w:rFonts w:hint="eastAsia" w:asciiTheme="majorEastAsia" w:hAnsiTheme="majorEastAsia" w:eastAsiaTheme="majorEastAsia" w:cstheme="majorEastAsia"/>
                <w:b/>
                <w:i w:val="0"/>
                <w:color w:val="000000"/>
                <w:sz w:val="18"/>
                <w:szCs w:val="18"/>
                <w:u w:val="none"/>
                <w:lang w:val="en-US" w:eastAsia="zh-CN"/>
              </w:rPr>
              <w:t xml:space="preserve">                    商</w:t>
            </w:r>
            <w:r>
              <w:rPr>
                <w:rFonts w:hint="eastAsia" w:asciiTheme="majorEastAsia" w:hAnsiTheme="majorEastAsia" w:eastAsiaTheme="majorEastAsia" w:cstheme="majorEastAsia"/>
                <w:b/>
                <w:i w:val="0"/>
                <w:color w:val="000000"/>
                <w:sz w:val="18"/>
                <w:szCs w:val="18"/>
                <w:u w:val="none"/>
                <w:lang w:eastAsia="zh-CN"/>
              </w:rPr>
              <w:t>贸物流产业发展专项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23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主管部</w:t>
            </w:r>
            <w:r>
              <w:rPr>
                <w:rStyle w:val="22"/>
                <w:rFonts w:hint="eastAsia" w:asciiTheme="majorEastAsia" w:hAnsiTheme="majorEastAsia" w:eastAsiaTheme="majorEastAsia" w:cstheme="majorEastAsia"/>
                <w:sz w:val="18"/>
                <w:szCs w:val="18"/>
                <w:lang w:val="en-US" w:eastAsia="zh-CN" w:bidi="ar"/>
              </w:rPr>
              <w:t>门</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实施单</w:t>
            </w:r>
            <w:r>
              <w:rPr>
                <w:rStyle w:val="24"/>
                <w:rFonts w:hint="eastAsia" w:asciiTheme="majorEastAsia" w:hAnsiTheme="majorEastAsia" w:eastAsiaTheme="majorEastAsia" w:cstheme="majorEastAsia"/>
                <w:sz w:val="18"/>
                <w:szCs w:val="18"/>
                <w:lang w:val="en-US" w:eastAsia="zh-CN" w:bidi="ar"/>
              </w:rPr>
              <w:t>位</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项目资金（万元）</w:t>
            </w:r>
          </w:p>
        </w:tc>
        <w:tc>
          <w:tcPr>
            <w:tcW w:w="1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年</w:t>
            </w:r>
            <w:r>
              <w:rPr>
                <w:rStyle w:val="24"/>
                <w:rFonts w:hint="eastAsia" w:asciiTheme="majorEastAsia" w:hAnsiTheme="majorEastAsia" w:eastAsiaTheme="majorEastAsia" w:cstheme="majorEastAsia"/>
                <w:sz w:val="18"/>
                <w:szCs w:val="18"/>
                <w:lang w:val="en-US" w:eastAsia="zh-CN" w:bidi="ar"/>
              </w:rPr>
              <w:t>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全</w:t>
            </w:r>
            <w:r>
              <w:rPr>
                <w:rStyle w:val="24"/>
                <w:rFonts w:hint="eastAsia" w:asciiTheme="majorEastAsia" w:hAnsiTheme="majorEastAsia" w:eastAsiaTheme="majorEastAsia" w:cstheme="majorEastAsia"/>
                <w:sz w:val="18"/>
                <w:szCs w:val="18"/>
                <w:lang w:val="en-US" w:eastAsia="zh-CN" w:bidi="ar"/>
              </w:rPr>
              <w:t>年</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全</w:t>
            </w:r>
            <w:r>
              <w:rPr>
                <w:rStyle w:val="26"/>
                <w:rFonts w:hint="eastAsia" w:asciiTheme="majorEastAsia" w:hAnsiTheme="majorEastAsia" w:eastAsiaTheme="majorEastAsia" w:cstheme="majorEastAsia"/>
                <w:sz w:val="18"/>
                <w:szCs w:val="18"/>
                <w:lang w:val="en-US" w:eastAsia="zh-CN" w:bidi="ar"/>
              </w:rPr>
              <w:t>年</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分</w:t>
            </w:r>
            <w:r>
              <w:rPr>
                <w:rStyle w:val="26"/>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执行</w:t>
            </w:r>
            <w:r>
              <w:rPr>
                <w:rStyle w:val="26"/>
                <w:rFonts w:hint="eastAsia" w:asciiTheme="majorEastAsia" w:hAnsiTheme="majorEastAsia" w:eastAsiaTheme="majorEastAsia" w:cstheme="majorEastAsia"/>
                <w:sz w:val="18"/>
                <w:szCs w:val="18"/>
                <w:lang w:val="en-US" w:eastAsia="zh-CN" w:bidi="ar"/>
              </w:rPr>
              <w:t>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得</w:t>
            </w:r>
            <w:r>
              <w:rPr>
                <w:rStyle w:val="26"/>
                <w:rFonts w:hint="eastAsia" w:asciiTheme="majorEastAsia" w:hAnsiTheme="majorEastAsia" w:eastAsiaTheme="majorEastAsia" w:cstheme="majorEastAsia"/>
                <w:sz w:val="18"/>
                <w:szCs w:val="1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预算</w:t>
            </w:r>
            <w:r>
              <w:rPr>
                <w:rStyle w:val="24"/>
                <w:rFonts w:hint="eastAsia" w:asciiTheme="majorEastAsia" w:hAnsiTheme="majorEastAsia" w:eastAsiaTheme="majorEastAsia" w:cstheme="majorEastAsia"/>
                <w:sz w:val="18"/>
                <w:szCs w:val="18"/>
                <w:lang w:val="en-US" w:eastAsia="zh-CN" w:bidi="ar"/>
              </w:rPr>
              <w:t>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预算</w:t>
            </w:r>
            <w:r>
              <w:rPr>
                <w:rStyle w:val="24"/>
                <w:rFonts w:hint="eastAsia" w:asciiTheme="majorEastAsia" w:hAnsiTheme="majorEastAsia" w:eastAsiaTheme="majorEastAsia" w:cstheme="majorEastAsia"/>
                <w:sz w:val="18"/>
                <w:szCs w:val="18"/>
                <w:lang w:val="en-US" w:eastAsia="zh-CN" w:bidi="ar"/>
              </w:rPr>
              <w:t>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5"/>
                <w:rFonts w:hint="eastAsia" w:asciiTheme="majorEastAsia" w:hAnsiTheme="majorEastAsia" w:eastAsiaTheme="majorEastAsia" w:cstheme="majorEastAsia"/>
                <w:sz w:val="18"/>
                <w:szCs w:val="18"/>
                <w:lang w:val="en-US" w:eastAsia="zh-CN" w:bidi="ar"/>
              </w:rPr>
              <w:t>执行</w:t>
            </w:r>
            <w:r>
              <w:rPr>
                <w:rStyle w:val="26"/>
                <w:rFonts w:hint="eastAsia" w:asciiTheme="majorEastAsia" w:hAnsiTheme="majorEastAsia" w:eastAsiaTheme="majorEastAsia" w:cstheme="majorEastAsia"/>
                <w:sz w:val="18"/>
                <w:szCs w:val="18"/>
                <w:lang w:val="en-US" w:eastAsia="zh-CN" w:bidi="ar"/>
              </w:rPr>
              <w:t>数</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359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1606.06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1606.06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其中：当年财政拨款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1606.06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1606.06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上年结转资金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其他资</w:t>
            </w:r>
            <w:r>
              <w:rPr>
                <w:rStyle w:val="24"/>
                <w:rFonts w:hint="eastAsia" w:asciiTheme="majorEastAsia" w:hAnsiTheme="majorEastAsia" w:eastAsiaTheme="majorEastAsia" w:cstheme="majorEastAsia"/>
                <w:sz w:val="18"/>
                <w:szCs w:val="18"/>
                <w:lang w:val="en-US" w:eastAsia="zh-CN" w:bidi="ar"/>
              </w:rPr>
              <w:t>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年度总体目</w:t>
            </w:r>
            <w:r>
              <w:rPr>
                <w:rStyle w:val="28"/>
                <w:rFonts w:hint="eastAsia" w:asciiTheme="majorEastAsia" w:hAnsiTheme="majorEastAsia" w:eastAsiaTheme="majorEastAsia" w:cstheme="majorEastAsia"/>
                <w:sz w:val="18"/>
                <w:szCs w:val="18"/>
                <w:lang w:val="en-US" w:eastAsia="zh-CN" w:bidi="ar"/>
              </w:rPr>
              <w:t>标</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Style w:val="29"/>
                <w:rFonts w:hint="eastAsia" w:asciiTheme="majorEastAsia" w:hAnsiTheme="majorEastAsia" w:eastAsiaTheme="majorEastAsia" w:cstheme="majorEastAsia"/>
                <w:sz w:val="18"/>
                <w:szCs w:val="18"/>
                <w:lang w:val="en-US" w:eastAsia="zh-CN" w:bidi="ar"/>
              </w:rPr>
              <w:t>预期目</w:t>
            </w:r>
            <w:r>
              <w:rPr>
                <w:rStyle w:val="30"/>
                <w:rFonts w:hint="eastAsia" w:asciiTheme="majorEastAsia" w:hAnsiTheme="majorEastAsia" w:eastAsiaTheme="majorEastAsia" w:cstheme="majorEastAsia"/>
                <w:sz w:val="18"/>
                <w:szCs w:val="18"/>
                <w:lang w:val="en-US" w:eastAsia="zh-CN" w:bidi="ar"/>
              </w:rPr>
              <w:t>标</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搞活内贸流通，促进消费，重点培育限上商贸流通企业，加快电子商务发展。</w:t>
            </w:r>
            <w:r>
              <w:rPr>
                <w:rFonts w:hint="eastAsia" w:asciiTheme="majorEastAsia" w:hAnsiTheme="majorEastAsia" w:eastAsiaTheme="majorEastAsia" w:cstheme="majorEastAsia"/>
                <w:color w:val="000000"/>
                <w:kern w:val="0"/>
                <w:sz w:val="18"/>
                <w:szCs w:val="18"/>
                <w:lang w:val="en-US" w:eastAsia="zh-CN" w:bidi="ar"/>
              </w:rPr>
              <w:t>全州实现社会消费品零售总额306.14亿元，电子商务交易额140亿元，完成40个乡村振兴农村电商示范站建设</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聚焦“政策红利”“制度红利”释放主动作为，激活消费市场，消费回暖加速，消费质量加快提升、规模不断扩大。全州</w:t>
            </w:r>
            <w:r>
              <w:rPr>
                <w:rFonts w:hint="eastAsia" w:asciiTheme="majorEastAsia" w:hAnsiTheme="majorEastAsia" w:eastAsiaTheme="majorEastAsia" w:cstheme="majorEastAsia"/>
                <w:color w:val="000000"/>
                <w:kern w:val="0"/>
                <w:sz w:val="18"/>
                <w:szCs w:val="18"/>
                <w:lang w:val="en-US" w:eastAsia="zh-CN" w:bidi="ar"/>
              </w:rPr>
              <w:t>全州实现社会消费品零售总额284.28亿元，电子商务交易额160.73亿元,全州40个乡村振兴农村电商示范站已全部建设完成。2022年获得省政府真抓实</w:t>
            </w:r>
            <w:r>
              <w:rPr>
                <w:rFonts w:hint="eastAsia" w:asciiTheme="majorEastAsia" w:hAnsiTheme="majorEastAsia" w:eastAsiaTheme="majorEastAsia" w:cstheme="majorEastAsia"/>
                <w:i w:val="0"/>
                <w:color w:val="000000"/>
                <w:kern w:val="0"/>
                <w:sz w:val="18"/>
                <w:szCs w:val="18"/>
                <w:u w:val="none"/>
                <w:lang w:val="en-US" w:eastAsia="zh-CN" w:bidi="ar"/>
              </w:rPr>
              <w:t>干全面促进消费奖励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一级指</w:t>
            </w:r>
            <w:r>
              <w:rPr>
                <w:rStyle w:val="22"/>
                <w:rFonts w:hint="eastAsia" w:asciiTheme="majorEastAsia" w:hAnsiTheme="majorEastAsia" w:eastAsiaTheme="majorEastAsia" w:cstheme="majorEastAsia"/>
                <w:sz w:val="18"/>
                <w:szCs w:val="18"/>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二级指</w:t>
            </w:r>
            <w:r>
              <w:rPr>
                <w:rStyle w:val="22"/>
                <w:rFonts w:hint="eastAsia" w:asciiTheme="majorEastAsia" w:hAnsiTheme="majorEastAsia" w:eastAsiaTheme="majorEastAsia" w:cstheme="majorEastAsia"/>
                <w:sz w:val="18"/>
                <w:szCs w:val="18"/>
                <w:lang w:val="en-US" w:eastAsia="zh-CN" w:bidi="ar"/>
              </w:rPr>
              <w:t>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三级指</w:t>
            </w:r>
            <w:r>
              <w:rPr>
                <w:rStyle w:val="22"/>
                <w:rFonts w:hint="eastAsia" w:asciiTheme="majorEastAsia" w:hAnsiTheme="majorEastAsia" w:eastAsiaTheme="majorEastAsia" w:cstheme="majorEastAsia"/>
                <w:sz w:val="18"/>
                <w:szCs w:val="18"/>
                <w:lang w:val="en-US" w:eastAsia="zh-CN" w:bidi="ar"/>
              </w:rPr>
              <w:t>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年</w:t>
            </w:r>
            <w:r>
              <w:rPr>
                <w:rStyle w:val="22"/>
                <w:rFonts w:hint="eastAsia" w:asciiTheme="majorEastAsia" w:hAnsiTheme="majorEastAsia" w:eastAsiaTheme="majorEastAsia" w:cstheme="majorEastAsia"/>
                <w:sz w:val="18"/>
                <w:szCs w:val="18"/>
                <w:lang w:val="en-US" w:eastAsia="zh-CN" w:bidi="ar"/>
              </w:rPr>
              <w:t>度指标值</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实</w:t>
            </w:r>
            <w:r>
              <w:rPr>
                <w:rStyle w:val="22"/>
                <w:rFonts w:hint="eastAsia" w:asciiTheme="majorEastAsia" w:hAnsiTheme="majorEastAsia" w:eastAsiaTheme="majorEastAsia" w:cstheme="majorEastAsia"/>
                <w:sz w:val="18"/>
                <w:szCs w:val="18"/>
                <w:lang w:val="en-US" w:eastAsia="zh-CN" w:bidi="ar"/>
              </w:rPr>
              <w:t>际完成值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分</w:t>
            </w:r>
            <w:r>
              <w:rPr>
                <w:rStyle w:val="22"/>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得</w:t>
            </w:r>
            <w:r>
              <w:rPr>
                <w:rStyle w:val="22"/>
                <w:rFonts w:hint="eastAsia" w:asciiTheme="majorEastAsia" w:hAnsiTheme="majorEastAsia" w:eastAsiaTheme="majorEastAsia" w:cstheme="majorEastAsia"/>
                <w:sz w:val="18"/>
                <w:szCs w:val="18"/>
                <w:lang w:val="en-US" w:eastAsia="zh-CN" w:bidi="ar"/>
              </w:rPr>
              <w:t>分</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1"/>
                <w:rFonts w:hint="eastAsia" w:asciiTheme="majorEastAsia" w:hAnsiTheme="majorEastAsia" w:eastAsiaTheme="majorEastAsia" w:cstheme="majorEastAsia"/>
                <w:sz w:val="18"/>
                <w:szCs w:val="18"/>
                <w:lang w:val="en-US" w:eastAsia="zh-CN" w:bidi="ar"/>
              </w:rPr>
              <w:t>偏差原</w:t>
            </w:r>
            <w:r>
              <w:rPr>
                <w:rStyle w:val="22"/>
                <w:rFonts w:hint="eastAsia" w:asciiTheme="majorEastAsia" w:hAnsiTheme="majorEastAsia" w:eastAsiaTheme="majorEastAsia" w:cstheme="majorEastAsia"/>
                <w:sz w:val="18"/>
                <w:szCs w:val="18"/>
                <w:lang w:val="en-US" w:eastAsia="zh-CN" w:bidi="ar"/>
              </w:rPr>
              <w:t>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产出指</w:t>
            </w:r>
            <w:r>
              <w:rPr>
                <w:rStyle w:val="28"/>
                <w:rFonts w:hint="eastAsia" w:asciiTheme="majorEastAsia" w:hAnsiTheme="majorEastAsia" w:eastAsiaTheme="majorEastAsia" w:cstheme="majorEastAsia"/>
                <w:sz w:val="18"/>
                <w:szCs w:val="18"/>
                <w:lang w:val="en-US" w:eastAsia="zh-CN" w:bidi="ar"/>
              </w:rPr>
              <w:t>标</w:t>
            </w:r>
            <w:r>
              <w:rPr>
                <w:rStyle w:val="27"/>
                <w:rFonts w:hint="eastAsia" w:asciiTheme="majorEastAsia" w:hAnsiTheme="majorEastAsia" w:eastAsiaTheme="majorEastAsia" w:cstheme="majorEastAsia"/>
                <w:sz w:val="18"/>
                <w:szCs w:val="18"/>
                <w:lang w:val="en-US" w:eastAsia="zh-CN" w:bidi="ar"/>
              </w:rPr>
              <w:t>(50分)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数量指</w:t>
            </w:r>
            <w:r>
              <w:rPr>
                <w:rStyle w:val="24"/>
                <w:rFonts w:hint="eastAsia" w:asciiTheme="majorEastAsia" w:hAnsiTheme="majorEastAsia" w:eastAsiaTheme="majorEastAsia" w:cstheme="majorEastAsia"/>
                <w:sz w:val="18"/>
                <w:szCs w:val="18"/>
                <w:lang w:val="en-US" w:eastAsia="zh-CN" w:bidi="ar"/>
              </w:rPr>
              <w:t>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限额以上商贸流通企业培育入规（家）</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 w:eastAsia="zh-CN" w:bidi="ar"/>
              </w:rPr>
            </w:pPr>
            <w:r>
              <w:rPr>
                <w:rFonts w:hint="eastAsia" w:asciiTheme="majorEastAsia" w:hAnsiTheme="majorEastAsia" w:eastAsiaTheme="majorEastAsia" w:cstheme="majorEastAsia"/>
                <w:i w:val="0"/>
                <w:color w:val="000000"/>
                <w:sz w:val="18"/>
                <w:szCs w:val="18"/>
                <w:u w:val="none"/>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sz w:val="18"/>
                <w:szCs w:val="18"/>
                <w:u w:val="none"/>
                <w:lang w:val="en-US" w:eastAsia="zh-CN"/>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乡村振兴农村电商示范站点改造（个）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举办促消费活动（次数）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举办贯穿全年、覆盖城乡的12大促消费活动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社会消费品零售总额增长</w:t>
            </w:r>
            <w:r>
              <w:rPr>
                <w:rStyle w:val="21"/>
                <w:rFonts w:hint="eastAsia" w:asciiTheme="majorEastAsia" w:hAnsiTheme="majorEastAsia" w:eastAsiaTheme="majorEastAsia" w:cstheme="majorEastAsia"/>
                <w:sz w:val="18"/>
                <w:szCs w:val="18"/>
                <w:lang w:val="en-US" w:eastAsia="zh-CN" w:bidi="ar"/>
              </w:rPr>
              <w:t>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7.5%</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 w:eastAsia="zh-CN" w:bidi="ar"/>
              </w:rPr>
            </w:pPr>
            <w:r>
              <w:rPr>
                <w:rFonts w:hint="eastAsia" w:asciiTheme="majorEastAsia" w:hAnsiTheme="majorEastAsia" w:eastAsiaTheme="majorEastAsia" w:cstheme="majorEastAsia"/>
                <w:color w:val="000000"/>
                <w:kern w:val="0"/>
                <w:sz w:val="18"/>
                <w:szCs w:val="18"/>
              </w:rPr>
              <w:t>2.1%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疫情影响，但高于全国社零平均增速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kern w:val="0"/>
                <w:sz w:val="18"/>
                <w:szCs w:val="18"/>
              </w:rPr>
              <w:t>消费劵核销率（%）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≥95%</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99.68%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 w:eastAsia="zh-CN" w:bidi="ar"/>
              </w:rPr>
              <w:t>物资保供率（</w:t>
            </w:r>
            <w:r>
              <w:rPr>
                <w:rStyle w:val="21"/>
                <w:rFonts w:hint="eastAsia" w:asciiTheme="majorEastAsia" w:hAnsiTheme="majorEastAsia" w:eastAsiaTheme="majorEastAsia" w:cstheme="majorEastAsia"/>
                <w:sz w:val="18"/>
                <w:szCs w:val="18"/>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100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时效指标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当年完成任务</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完成</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成本指标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资金投入是否超概</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1"/>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效益指</w:t>
            </w:r>
            <w:r>
              <w:rPr>
                <w:rStyle w:val="28"/>
                <w:rFonts w:hint="eastAsia" w:asciiTheme="majorEastAsia" w:hAnsiTheme="majorEastAsia" w:eastAsiaTheme="majorEastAsia" w:cstheme="majorEastAsia"/>
                <w:sz w:val="18"/>
                <w:szCs w:val="18"/>
                <w:lang w:val="en-US" w:eastAsia="zh-CN" w:bidi="ar"/>
              </w:rPr>
              <w:t>标（30分）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经济效益指标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电子商务交易额（亿元）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 xml:space="preserve">   140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　160.73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社会消费品零售总额（亿元）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306.14</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284.28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US" w:eastAsia="zh-CN" w:bidi="ar"/>
              </w:rPr>
            </w:pPr>
            <w:r>
              <w:rPr>
                <w:rStyle w:val="21"/>
                <w:rFonts w:hint="eastAsia" w:asciiTheme="majorEastAsia" w:hAnsiTheme="majorEastAsia" w:eastAsiaTheme="majorEastAsia" w:cstheme="majorEastAsia"/>
                <w:sz w:val="18"/>
                <w:szCs w:val="18"/>
                <w:lang w:val="en-US" w:eastAsia="zh-CN" w:bidi="ar"/>
              </w:rPr>
              <w:t>4.6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1"/>
                <w:rFonts w:hint="eastAsia" w:asciiTheme="majorEastAsia" w:hAnsiTheme="majorEastAsia" w:eastAsiaTheme="majorEastAsia" w:cstheme="majorEastAsia"/>
                <w:sz w:val="18"/>
                <w:szCs w:val="18"/>
                <w:lang w:val="en" w:eastAsia="zh-CN" w:bidi="ar"/>
              </w:rPr>
            </w:pPr>
            <w:r>
              <w:rPr>
                <w:rStyle w:val="21"/>
                <w:rFonts w:hint="eastAsia" w:asciiTheme="majorEastAsia" w:hAnsiTheme="majorEastAsia" w:eastAsiaTheme="majorEastAsia" w:cstheme="majorEastAsia"/>
                <w:sz w:val="18"/>
                <w:szCs w:val="18"/>
                <w:lang w:val="en" w:eastAsia="zh-CN" w:bidi="ar"/>
              </w:rPr>
              <w:t>疫情影响，但高于全国社零平均增速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农特产品交易额（亿元）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21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2"/>
                <w:sz w:val="18"/>
                <w:szCs w:val="18"/>
                <w:u w:val="none"/>
                <w:lang w:val="en-US" w:eastAsia="zh-CN" w:bidi="ar-SA"/>
              </w:rPr>
              <w:t>31.75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社会</w:t>
            </w:r>
            <w:r>
              <w:rPr>
                <w:rStyle w:val="24"/>
                <w:rFonts w:hint="eastAsia" w:asciiTheme="majorEastAsia" w:hAnsiTheme="majorEastAsia" w:eastAsiaTheme="majorEastAsia" w:cstheme="majorEastAsia"/>
                <w:sz w:val="18"/>
                <w:szCs w:val="18"/>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争取省政府奖励</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争取省政府真抓实干奖励</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color w:val="000000"/>
                <w:kern w:val="0"/>
                <w:sz w:val="18"/>
                <w:szCs w:val="18"/>
                <w:lang w:val="en-US" w:eastAsia="zh-CN" w:bidi="ar"/>
              </w:rPr>
              <w:t>获得省政府真抓实</w:t>
            </w:r>
            <w:r>
              <w:rPr>
                <w:rFonts w:hint="eastAsia" w:asciiTheme="majorEastAsia" w:hAnsiTheme="majorEastAsia" w:eastAsiaTheme="majorEastAsia" w:cstheme="majorEastAsia"/>
                <w:i w:val="0"/>
                <w:color w:val="000000"/>
                <w:kern w:val="0"/>
                <w:sz w:val="18"/>
                <w:szCs w:val="18"/>
                <w:u w:val="none"/>
                <w:lang w:val="en-US" w:eastAsia="zh-CN" w:bidi="ar"/>
              </w:rPr>
              <w:t>干全面促进消费奖励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可持续影响指</w:t>
            </w:r>
            <w:r>
              <w:rPr>
                <w:rStyle w:val="24"/>
                <w:rFonts w:hint="eastAsia" w:asciiTheme="majorEastAsia" w:hAnsiTheme="majorEastAsia" w:eastAsiaTheme="majorEastAsia" w:cstheme="majorEastAsia"/>
                <w:sz w:val="18"/>
                <w:szCs w:val="18"/>
                <w:lang w:val="en-US" w:eastAsia="zh-CN" w:bidi="ar"/>
              </w:rPr>
              <w:t>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是否拉动市场消费</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提升湘西名优特产的品牌知名度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成效明显</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成效明显</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通过展会进一步提升湘西名优特产的品牌知名度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7"/>
                <w:rFonts w:hint="eastAsia" w:asciiTheme="majorEastAsia" w:hAnsiTheme="majorEastAsia" w:eastAsiaTheme="majorEastAsia" w:cstheme="majorEastAsia"/>
                <w:sz w:val="18"/>
                <w:szCs w:val="18"/>
                <w:lang w:val="en-US" w:eastAsia="zh-CN" w:bidi="ar"/>
              </w:rPr>
              <w:t>满意</w:t>
            </w:r>
            <w:r>
              <w:rPr>
                <w:rStyle w:val="28"/>
                <w:rFonts w:hint="eastAsia" w:asciiTheme="majorEastAsia" w:hAnsiTheme="majorEastAsia" w:eastAsiaTheme="majorEastAsia" w:cstheme="majorEastAsia"/>
                <w:sz w:val="18"/>
                <w:szCs w:val="18"/>
                <w:lang w:val="en-US" w:eastAsia="zh-CN" w:bidi="ar"/>
              </w:rPr>
              <w:t>度指标（10分）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服务对象满意度指</w:t>
            </w:r>
            <w:r>
              <w:rPr>
                <w:rStyle w:val="24"/>
                <w:rFonts w:hint="eastAsia" w:asciiTheme="majorEastAsia" w:hAnsiTheme="majorEastAsia" w:eastAsiaTheme="majorEastAsia" w:cstheme="majorEastAsia"/>
                <w:sz w:val="18"/>
                <w:szCs w:val="18"/>
                <w:lang w:val="en-US" w:eastAsia="zh-CN" w:bidi="ar"/>
              </w:rPr>
              <w:t>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  95%以上</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95%以上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3"/>
                <w:rFonts w:hint="eastAsia" w:asciiTheme="majorEastAsia" w:hAnsiTheme="majorEastAsia" w:eastAsiaTheme="majorEastAsia" w:cstheme="majorEastAsia"/>
                <w:sz w:val="18"/>
                <w:szCs w:val="18"/>
                <w:lang w:val="en-US" w:eastAsia="zh-CN" w:bidi="ar"/>
              </w:rPr>
              <w:t>总</w:t>
            </w:r>
            <w:r>
              <w:rPr>
                <w:rStyle w:val="24"/>
                <w:rFonts w:hint="eastAsia" w:asciiTheme="majorEastAsia" w:hAnsiTheme="majorEastAsia" w:eastAsiaTheme="majorEastAsia" w:cstheme="majorEastAsia"/>
                <w:sz w:val="18"/>
                <w:szCs w:val="18"/>
                <w:lang w:val="en-US" w:eastAsia="zh-CN" w:bidi="ar"/>
              </w:rPr>
              <w:t>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95.1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说明：此表项目支出不包括财政部门要求单独进行项目支出绩效自评项目，每个一级项目支出填写一张项目支出绩效自评表。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单位负责人签字： 杨凌     填表人：彭艳    联系电话： 8528269     填报日期：2023年6月1日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附件4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center"/>
        <w:rPr>
          <w:rFonts w:hint="eastAsia" w:ascii="方正小标宋_GBK" w:hAnsi="方正小标宋_GBK" w:eastAsia="方正小标宋_GBK" w:cs="方正小标宋_GBK"/>
          <w:i w:val="0"/>
          <w:iCs w:val="0"/>
          <w:caps w:val="0"/>
          <w:color w:val="333333"/>
          <w:spacing w:val="0"/>
          <w:sz w:val="32"/>
          <w:szCs w:val="32"/>
          <w:lang w:val="en-US" w:eastAsia="zh-CN"/>
        </w:rPr>
      </w:pPr>
      <w:r>
        <w:rPr>
          <w:rFonts w:hint="eastAsia" w:ascii="方正小标宋_GBK" w:hAnsi="方正小标宋_GBK" w:eastAsia="方正小标宋_GBK" w:cs="方正小标宋_GBK"/>
          <w:i w:val="0"/>
          <w:iCs w:val="0"/>
          <w:caps w:val="0"/>
          <w:color w:val="333333"/>
          <w:spacing w:val="0"/>
          <w:sz w:val="32"/>
          <w:szCs w:val="32"/>
          <w:lang w:val="en-US" w:eastAsia="zh-CN"/>
        </w:rPr>
        <w:t>州级预算部门政府性基金预算支出绩效自评表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（2022年度）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政府性基金预算支出名称</w:t>
            </w:r>
          </w:p>
        </w:tc>
        <w:tc>
          <w:tcPr>
            <w:tcW w:w="8779"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主管部门</w:t>
            </w:r>
          </w:p>
        </w:tc>
        <w:tc>
          <w:tcPr>
            <w:tcW w:w="4522"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实施单位</w:t>
            </w:r>
          </w:p>
        </w:tc>
        <w:tc>
          <w:tcPr>
            <w:tcW w:w="3122"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rPr>
              <w:t>项目资金</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（万元）</w:t>
            </w: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50"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年初</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210"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全年</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全年</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执行数</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分值</w:t>
            </w:r>
          </w:p>
        </w:tc>
        <w:tc>
          <w:tcPr>
            <w:tcW w:w="87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执行率</w:t>
            </w:r>
          </w:p>
        </w:tc>
        <w:tc>
          <w:tcPr>
            <w:tcW w:w="141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年度资金总额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10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其中：当年财政拨款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上年结转资金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其他资金</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年度总体目标</w:t>
            </w: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p>
        </w:tc>
        <w:tc>
          <w:tcPr>
            <w:tcW w:w="4257"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绩</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一级指标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二级指标</w:t>
            </w:r>
          </w:p>
        </w:tc>
        <w:tc>
          <w:tcPr>
            <w:tcW w:w="11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三级指标</w:t>
            </w:r>
          </w:p>
        </w:tc>
        <w:tc>
          <w:tcPr>
            <w:tcW w:w="12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指标值</w:t>
            </w:r>
          </w:p>
        </w:tc>
        <w:tc>
          <w:tcPr>
            <w:tcW w:w="11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实际</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完成值</w:t>
            </w:r>
          </w:p>
        </w:tc>
        <w:tc>
          <w:tcPr>
            <w:tcW w:w="8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分值</w:t>
            </w:r>
          </w:p>
        </w:tc>
        <w:tc>
          <w:tcPr>
            <w:tcW w:w="8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得分</w:t>
            </w:r>
          </w:p>
        </w:tc>
        <w:tc>
          <w:tcPr>
            <w:tcW w:w="14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偏差原因</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分析及</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产出指标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数量指标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时效指标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成本指标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效益指标</w:t>
            </w:r>
          </w:p>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经济效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生态效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可持续影响指标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满意度</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服务对象满意度指标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3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总分</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bl>
    <w:p>
      <w:pPr>
        <w:spacing w:before="120"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说明：每个一级政府性基金预算支出填写一张政府性基金预算支出绩效自评表。</w:t>
      </w:r>
    </w:p>
    <w:p>
      <w:pPr>
        <w:spacing w:before="156"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单位负责人签字：</w:t>
      </w:r>
      <w:r>
        <w:rPr>
          <w:rFonts w:hint="eastAsia" w:asciiTheme="majorEastAsia" w:hAnsiTheme="majorEastAsia" w:eastAsiaTheme="majorEastAsia" w:cstheme="majorEastAsia"/>
          <w:sz w:val="18"/>
          <w:szCs w:val="18"/>
          <w:lang w:eastAsia="zh-CN"/>
        </w:rPr>
        <w:t>杨凌</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填表人：</w:t>
      </w:r>
      <w:r>
        <w:rPr>
          <w:rFonts w:hint="eastAsia" w:asciiTheme="majorEastAsia" w:hAnsiTheme="majorEastAsia" w:eastAsiaTheme="majorEastAsia" w:cstheme="majorEastAsia"/>
          <w:sz w:val="18"/>
          <w:szCs w:val="18"/>
          <w:lang w:eastAsia="zh-CN"/>
        </w:rPr>
        <w:t>彭艳</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联系电话：</w:t>
      </w:r>
      <w:r>
        <w:rPr>
          <w:rFonts w:hint="eastAsia" w:asciiTheme="majorEastAsia" w:hAnsiTheme="majorEastAsia" w:eastAsiaTheme="majorEastAsia" w:cstheme="majorEastAsia"/>
          <w:sz w:val="18"/>
          <w:szCs w:val="18"/>
          <w:lang w:val="en-US" w:eastAsia="zh-CN"/>
        </w:rPr>
        <w:t xml:space="preserve">8528269    </w:t>
      </w:r>
      <w:r>
        <w:rPr>
          <w:rFonts w:hint="eastAsia" w:asciiTheme="majorEastAsia" w:hAnsiTheme="majorEastAsia" w:eastAsiaTheme="majorEastAsia" w:cstheme="majorEastAsia"/>
          <w:sz w:val="18"/>
          <w:szCs w:val="18"/>
        </w:rPr>
        <w:t>填报日期：202</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 xml:space="preserve"> 年 </w:t>
      </w:r>
      <w:r>
        <w:rPr>
          <w:rFonts w:hint="eastAsia" w:asciiTheme="majorEastAsia" w:hAnsiTheme="majorEastAsia" w:eastAsiaTheme="majorEastAsia" w:cstheme="majorEastAsia"/>
          <w:sz w:val="18"/>
          <w:szCs w:val="18"/>
          <w:lang w:val="en-US" w:eastAsia="zh-CN"/>
        </w:rPr>
        <w:t>6</w:t>
      </w:r>
      <w:r>
        <w:rPr>
          <w:rFonts w:hint="eastAsia" w:asciiTheme="majorEastAsia" w:hAnsiTheme="majorEastAsia" w:eastAsiaTheme="majorEastAsia" w:cstheme="majorEastAsia"/>
          <w:sz w:val="18"/>
          <w:szCs w:val="18"/>
        </w:rPr>
        <w:t>月</w:t>
      </w: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日</w:t>
      </w:r>
    </w:p>
    <w:p>
      <w:pPr>
        <w:spacing w:line="440" w:lineRule="exact"/>
        <w:jc w:val="lef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5</w:t>
      </w:r>
    </w:p>
    <w:p>
      <w:pPr>
        <w:spacing w:line="440" w:lineRule="exact"/>
        <w:jc w:val="center"/>
        <w:rPr>
          <w:rFonts w:hint="eastAsia" w:ascii="方正小标宋_GBK" w:hAnsi="方正小标宋_GBK" w:eastAsia="方正小标宋_GBK" w:cs="方正小标宋_GBK"/>
          <w:i w:val="0"/>
          <w:iCs w:val="0"/>
          <w:caps w:val="0"/>
          <w:color w:val="333333"/>
          <w:spacing w:val="0"/>
          <w:kern w:val="0"/>
          <w:sz w:val="32"/>
          <w:szCs w:val="32"/>
          <w:lang w:val="en-US" w:eastAsia="zh-CN" w:bidi="ar"/>
        </w:rPr>
      </w:pPr>
      <w:r>
        <w:rPr>
          <w:rFonts w:hint="eastAsia" w:ascii="方正小标宋_GBK" w:hAnsi="方正小标宋_GBK" w:eastAsia="方正小标宋_GBK" w:cs="方正小标宋_GBK"/>
          <w:i w:val="0"/>
          <w:iCs w:val="0"/>
          <w:caps w:val="0"/>
          <w:color w:val="333333"/>
          <w:spacing w:val="0"/>
          <w:kern w:val="0"/>
          <w:sz w:val="32"/>
          <w:szCs w:val="32"/>
          <w:lang w:val="en-US" w:eastAsia="zh-CN" w:bidi="ar"/>
        </w:rPr>
        <w:t>州级预算部门国有资本经营预算支出绩效自评表</w:t>
      </w:r>
    </w:p>
    <w:p>
      <w:pPr>
        <w:spacing w:line="440" w:lineRule="exact"/>
        <w:jc w:val="center"/>
        <w:rPr>
          <w:rFonts w:hint="eastAsia" w:asciiTheme="majorEastAsia" w:hAnsiTheme="majorEastAsia" w:eastAsiaTheme="majorEastAsia" w:cstheme="majorEastAsia"/>
          <w:color w:val="000000"/>
          <w:sz w:val="30"/>
          <w:szCs w:val="30"/>
        </w:rPr>
      </w:pPr>
      <w:r>
        <w:rPr>
          <w:rFonts w:hint="eastAsia" w:asciiTheme="majorEastAsia" w:hAnsiTheme="majorEastAsia" w:eastAsiaTheme="majorEastAsia" w:cstheme="majorEastAsia"/>
          <w:color w:val="000000"/>
          <w:sz w:val="30"/>
          <w:szCs w:val="30"/>
        </w:rPr>
        <w:t xml:space="preserve">（   </w:t>
      </w:r>
      <w:r>
        <w:rPr>
          <w:rFonts w:hint="eastAsia" w:asciiTheme="majorEastAsia" w:hAnsiTheme="majorEastAsia" w:eastAsiaTheme="majorEastAsia" w:cstheme="majorEastAsia"/>
          <w:color w:val="000000"/>
          <w:sz w:val="30"/>
          <w:szCs w:val="30"/>
          <w:lang w:val="en-US" w:eastAsia="zh-CN"/>
        </w:rPr>
        <w:t>2022</w:t>
      </w:r>
      <w:r>
        <w:rPr>
          <w:rFonts w:hint="eastAsia" w:asciiTheme="majorEastAsia" w:hAnsiTheme="majorEastAsia" w:eastAsiaTheme="majorEastAsia" w:cstheme="majorEastAsia"/>
          <w:color w:val="000000"/>
          <w:sz w:val="30"/>
          <w:szCs w:val="30"/>
        </w:rPr>
        <w:t>年度）</w:t>
      </w:r>
    </w:p>
    <w:tbl>
      <w:tblPr>
        <w:tblStyle w:val="10"/>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国有资本经营预算支出名称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both"/>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lang w:eastAsia="zh-CN"/>
              </w:rPr>
              <w:t>文心路八大仓库经营租赁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州商务局</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州投资贸易促进中心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rPr>
              <w:t>项目资金</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年初</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全年</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全年</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 xml:space="preserve"> 228</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204.8</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181.41</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88.60%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 xml:space="preserve"> 228</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204.8</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181.41</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ind w:firstLine="180" w:firstLineChars="100"/>
              <w:jc w:val="left"/>
              <w:rPr>
                <w:rFonts w:hint="eastAsia" w:asciiTheme="majorEastAsia" w:hAnsiTheme="majorEastAsia" w:eastAsiaTheme="majorEastAsia" w:cstheme="majorEastAsia"/>
                <w:color w:val="000000"/>
                <w:sz w:val="18"/>
                <w:szCs w:val="18"/>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ind w:firstLine="180" w:firstLineChars="100"/>
              <w:jc w:val="left"/>
              <w:rPr>
                <w:rFonts w:hint="eastAsia" w:asciiTheme="majorEastAsia" w:hAnsiTheme="majorEastAsia" w:eastAsiaTheme="majorEastAsia" w:cstheme="majorEastAsia"/>
                <w:color w:val="000000"/>
                <w:kern w:val="2"/>
                <w:sz w:val="18"/>
                <w:szCs w:val="18"/>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4494" w:type="dxa"/>
            <w:gridSpan w:val="4"/>
            <w:tcBorders>
              <w:top w:val="single" w:color="auto" w:sz="4" w:space="0"/>
              <w:left w:val="nil"/>
              <w:bottom w:val="single" w:color="auto" w:sz="4" w:space="0"/>
              <w:right w:val="single" w:color="auto" w:sz="4" w:space="0"/>
            </w:tcBorders>
            <w:noWrap w:val="0"/>
            <w:vAlign w:val="center"/>
          </w:tcPr>
          <w:p>
            <w:pPr>
              <w:autoSpaceDN w:val="0"/>
              <w:spacing w:line="320" w:lineRule="exact"/>
              <w:ind w:firstLine="360" w:firstLineChars="200"/>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按照州委、州政府、州商务局的要求，对八大仓库坚持“两手抓“，一手抓安全，一手抓租赁，做到不闲置资产，确保发挥资产的最大效益。在租赁上抓好招商招租工作，为业主做好相关服务，排忧解难，确保仓储收入的稳定。</w:t>
            </w:r>
            <w:r>
              <w:rPr>
                <w:rFonts w:hint="eastAsia" w:asciiTheme="majorEastAsia" w:hAnsiTheme="majorEastAsia" w:eastAsiaTheme="majorEastAsia" w:cstheme="majorEastAsia"/>
                <w:i w:val="0"/>
                <w:caps w:val="0"/>
                <w:color w:val="000000"/>
                <w:spacing w:val="0"/>
                <w:kern w:val="0"/>
                <w:sz w:val="18"/>
                <w:szCs w:val="18"/>
                <w:shd w:val="clear" w:fill="FFFFFF"/>
                <w:lang w:val="en-US" w:eastAsia="zh-CN" w:bidi="ar"/>
              </w:rPr>
              <w:t>根据《关于印发&lt;贯彻落实扎实稳住经济一揽子政策措施实施方案&gt;的通知》（州政发[2022]6号）文件要求，“对州内服务业小微企业和个体工商户承租国有房屋减免6个月的租金”的规定，我中心对八大仓库承租户调查摸底，经州机关事务管理局审核批复，符合减免租金政策的小微企业和个体工商户共有30家，按政策应予减免租金计121.49万元</w:t>
            </w:r>
            <w:r>
              <w:rPr>
                <w:rFonts w:hint="eastAsia" w:asciiTheme="majorEastAsia" w:hAnsiTheme="majorEastAsia" w:eastAsiaTheme="majorEastAsia" w:cstheme="majorEastAsia"/>
                <w:color w:val="000000"/>
                <w:kern w:val="0"/>
                <w:sz w:val="18"/>
                <w:szCs w:val="18"/>
              </w:rPr>
              <w:t>。</w:t>
            </w:r>
            <w:r>
              <w:rPr>
                <w:rFonts w:hint="eastAsia" w:asciiTheme="majorEastAsia" w:hAnsiTheme="majorEastAsia" w:eastAsiaTheme="majorEastAsia" w:cstheme="majorEastAsia"/>
                <w:sz w:val="18"/>
                <w:szCs w:val="18"/>
              </w:rPr>
              <w:t>因新冠疫情政府对中小企业、个体工商户的减租政策影响，我单位将202</w:t>
            </w:r>
            <w:r>
              <w:rPr>
                <w:rFonts w:hint="eastAsia" w:asciiTheme="majorEastAsia" w:hAnsiTheme="majorEastAsia" w:eastAsiaTheme="majorEastAsia" w:cstheme="majorEastAsia"/>
                <w:sz w:val="18"/>
                <w:szCs w:val="18"/>
                <w:lang w:val="en"/>
              </w:rPr>
              <w:t>2</w:t>
            </w:r>
            <w:r>
              <w:rPr>
                <w:rFonts w:hint="eastAsia" w:asciiTheme="majorEastAsia" w:hAnsiTheme="majorEastAsia" w:eastAsiaTheme="majorEastAsia" w:cstheme="majorEastAsia"/>
                <w:sz w:val="18"/>
                <w:szCs w:val="18"/>
              </w:rPr>
              <w:t>年资产租赁收入预算调整为2</w:t>
            </w:r>
            <w:r>
              <w:rPr>
                <w:rFonts w:hint="eastAsia" w:asciiTheme="majorEastAsia" w:hAnsiTheme="majorEastAsia" w:eastAsiaTheme="majorEastAsia" w:cstheme="majorEastAsia"/>
                <w:sz w:val="18"/>
                <w:szCs w:val="18"/>
                <w:lang w:val="en"/>
              </w:rPr>
              <w:t>56</w:t>
            </w:r>
            <w:r>
              <w:rPr>
                <w:rFonts w:hint="eastAsia" w:asciiTheme="majorEastAsia" w:hAnsiTheme="majorEastAsia" w:eastAsiaTheme="majorEastAsia" w:cstheme="majorEastAsia"/>
                <w:sz w:val="18"/>
                <w:szCs w:val="18"/>
              </w:rPr>
              <w:t>万元。</w:t>
            </w:r>
          </w:p>
        </w:tc>
        <w:tc>
          <w:tcPr>
            <w:tcW w:w="4233" w:type="dxa"/>
            <w:gridSpan w:val="4"/>
            <w:tcBorders>
              <w:top w:val="single" w:color="auto" w:sz="4" w:space="0"/>
              <w:left w:val="nil"/>
              <w:bottom w:val="single" w:color="auto" w:sz="4" w:space="0"/>
              <w:right w:val="single" w:color="auto" w:sz="4" w:space="0"/>
            </w:tcBorders>
            <w:noWrap w:val="0"/>
            <w:vAlign w:val="top"/>
          </w:tcPr>
          <w:p>
            <w:pPr>
              <w:ind w:firstLine="360" w:firstLineChars="200"/>
              <w:jc w:val="both"/>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做好了</w:t>
            </w:r>
            <w:r>
              <w:rPr>
                <w:rFonts w:hint="eastAsia" w:asciiTheme="majorEastAsia" w:hAnsiTheme="majorEastAsia" w:eastAsiaTheme="majorEastAsia" w:cstheme="majorEastAsia"/>
                <w:sz w:val="18"/>
                <w:szCs w:val="18"/>
                <w:lang w:eastAsia="zh-CN"/>
              </w:rPr>
              <w:t>八大</w:t>
            </w:r>
            <w:r>
              <w:rPr>
                <w:rFonts w:hint="eastAsia" w:asciiTheme="majorEastAsia" w:hAnsiTheme="majorEastAsia" w:eastAsiaTheme="majorEastAsia" w:cstheme="majorEastAsia"/>
                <w:sz w:val="18"/>
                <w:szCs w:val="18"/>
              </w:rPr>
              <w:t>仓库资产管理，抓好了安全工作，全年没有发生一起安全事故，抓好了租赁工作，使资产的利用率和效益实现最大化，完成了全年资产租赁收入2</w:t>
            </w:r>
            <w:r>
              <w:rPr>
                <w:rFonts w:hint="eastAsia" w:asciiTheme="majorEastAsia" w:hAnsiTheme="majorEastAsia" w:eastAsiaTheme="majorEastAsia" w:cstheme="majorEastAsia"/>
                <w:sz w:val="18"/>
                <w:szCs w:val="18"/>
                <w:lang w:val="en-US" w:eastAsia="zh-CN"/>
              </w:rPr>
              <w:t>56</w:t>
            </w:r>
            <w:r>
              <w:rPr>
                <w:rFonts w:hint="eastAsia" w:asciiTheme="majorEastAsia" w:hAnsiTheme="majorEastAsia" w:eastAsiaTheme="majorEastAsia" w:cstheme="majorEastAsia"/>
                <w:sz w:val="18"/>
                <w:szCs w:val="18"/>
              </w:rPr>
              <w:t>万元的目标，已上缴财政局非税收入专户。新冠肺炎疫情</w:t>
            </w:r>
            <w:r>
              <w:rPr>
                <w:rFonts w:hint="eastAsia" w:asciiTheme="majorEastAsia" w:hAnsiTheme="majorEastAsia" w:eastAsiaTheme="majorEastAsia" w:cstheme="majorEastAsia"/>
                <w:color w:val="000000"/>
                <w:kern w:val="0"/>
                <w:sz w:val="18"/>
                <w:szCs w:val="18"/>
              </w:rPr>
              <w:t>我中心租金减免企业及个体工商户共3</w:t>
            </w:r>
            <w:r>
              <w:rPr>
                <w:rFonts w:hint="eastAsia" w:asciiTheme="majorEastAsia" w:hAnsiTheme="majorEastAsia" w:eastAsiaTheme="majorEastAsia" w:cstheme="majorEastAsia"/>
                <w:color w:val="000000"/>
                <w:kern w:val="0"/>
                <w:sz w:val="18"/>
                <w:szCs w:val="18"/>
                <w:lang w:val="en-US" w:eastAsia="zh-CN"/>
              </w:rPr>
              <w:t>0</w:t>
            </w:r>
            <w:r>
              <w:rPr>
                <w:rFonts w:hint="eastAsia" w:asciiTheme="majorEastAsia" w:hAnsiTheme="majorEastAsia" w:eastAsiaTheme="majorEastAsia" w:cstheme="majorEastAsia"/>
                <w:color w:val="000000"/>
                <w:kern w:val="0"/>
                <w:sz w:val="18"/>
                <w:szCs w:val="18"/>
              </w:rPr>
              <w:t>家，共计减免租金1</w:t>
            </w:r>
            <w:r>
              <w:rPr>
                <w:rFonts w:hint="eastAsia" w:asciiTheme="majorEastAsia" w:hAnsiTheme="majorEastAsia" w:eastAsiaTheme="majorEastAsia" w:cstheme="majorEastAsia"/>
                <w:color w:val="000000"/>
                <w:kern w:val="0"/>
                <w:sz w:val="18"/>
                <w:szCs w:val="18"/>
                <w:lang w:val="en-US" w:eastAsia="zh-CN"/>
              </w:rPr>
              <w:t>21.49</w:t>
            </w:r>
            <w:r>
              <w:rPr>
                <w:rFonts w:hint="eastAsia" w:asciiTheme="majorEastAsia" w:hAnsiTheme="majorEastAsia" w:eastAsiaTheme="majorEastAsia" w:cstheme="majorEastAsia"/>
                <w:color w:val="000000"/>
                <w:kern w:val="0"/>
                <w:sz w:val="18"/>
                <w:szCs w:val="18"/>
              </w:rPr>
              <w:t>万元。租金减免政策，使企业得到复工复产，个体工商户得到恢复经营。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绩</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实际</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偏差原因</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分析及</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产出指标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数量指标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sz w:val="18"/>
                <w:szCs w:val="18"/>
              </w:rPr>
              <w:t>非税收入</w:t>
            </w: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2</w:t>
            </w:r>
            <w:r>
              <w:rPr>
                <w:rFonts w:hint="eastAsia" w:asciiTheme="majorEastAsia" w:hAnsiTheme="majorEastAsia" w:eastAsiaTheme="majorEastAsia" w:cstheme="majorEastAsia"/>
                <w:color w:val="000000"/>
                <w:sz w:val="18"/>
                <w:szCs w:val="18"/>
                <w:lang w:val="en-US" w:eastAsia="zh-CN"/>
              </w:rPr>
              <w:t>56</w:t>
            </w:r>
            <w:r>
              <w:rPr>
                <w:rFonts w:hint="eastAsia" w:asciiTheme="majorEastAsia" w:hAnsiTheme="majorEastAsia" w:eastAsiaTheme="majorEastAsia" w:cstheme="majorEastAsia"/>
                <w:color w:val="000000"/>
                <w:sz w:val="18"/>
                <w:szCs w:val="18"/>
              </w:rPr>
              <w:t>万元</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2</w:t>
            </w:r>
            <w:r>
              <w:rPr>
                <w:rFonts w:hint="eastAsia" w:asciiTheme="majorEastAsia" w:hAnsiTheme="majorEastAsia" w:eastAsiaTheme="majorEastAsia" w:cstheme="majorEastAsia"/>
                <w:color w:val="000000"/>
                <w:sz w:val="18"/>
                <w:szCs w:val="18"/>
                <w:lang w:val="en-US" w:eastAsia="zh-CN"/>
              </w:rPr>
              <w:t>56</w:t>
            </w:r>
            <w:r>
              <w:rPr>
                <w:rFonts w:hint="eastAsia" w:asciiTheme="majorEastAsia" w:hAnsiTheme="majorEastAsia" w:eastAsiaTheme="majorEastAsia" w:cstheme="majorEastAsia"/>
                <w:color w:val="000000"/>
                <w:sz w:val="18"/>
                <w:szCs w:val="18"/>
              </w:rPr>
              <w:t>万元</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20</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20</w:t>
            </w:r>
          </w:p>
        </w:tc>
        <w:tc>
          <w:tcPr>
            <w:tcW w:w="1411"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bCs/>
                <w:color w:val="000000"/>
                <w:kern w:val="0"/>
                <w:sz w:val="18"/>
                <w:szCs w:val="18"/>
              </w:rPr>
              <w:t>中小企业租金减免金额</w:t>
            </w: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bCs/>
                <w:color w:val="000000"/>
                <w:kern w:val="0"/>
                <w:sz w:val="18"/>
                <w:szCs w:val="18"/>
              </w:rPr>
              <w:t>1</w:t>
            </w:r>
            <w:r>
              <w:rPr>
                <w:rFonts w:hint="eastAsia" w:asciiTheme="majorEastAsia" w:hAnsiTheme="majorEastAsia" w:eastAsiaTheme="majorEastAsia" w:cstheme="majorEastAsia"/>
                <w:bCs/>
                <w:color w:val="000000"/>
                <w:kern w:val="0"/>
                <w:sz w:val="18"/>
                <w:szCs w:val="18"/>
                <w:lang w:val="en-US" w:eastAsia="zh-CN"/>
              </w:rPr>
              <w:t>21.49</w:t>
            </w:r>
            <w:r>
              <w:rPr>
                <w:rFonts w:hint="eastAsia" w:asciiTheme="majorEastAsia" w:hAnsiTheme="majorEastAsia" w:eastAsiaTheme="majorEastAsia" w:cstheme="majorEastAsia"/>
                <w:bCs/>
                <w:color w:val="000000"/>
                <w:kern w:val="0"/>
                <w:sz w:val="18"/>
                <w:szCs w:val="18"/>
              </w:rPr>
              <w:t>万元</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bCs/>
                <w:color w:val="000000"/>
                <w:kern w:val="0"/>
                <w:sz w:val="18"/>
                <w:szCs w:val="18"/>
              </w:rPr>
              <w:t>1</w:t>
            </w:r>
            <w:r>
              <w:rPr>
                <w:rFonts w:hint="eastAsia" w:asciiTheme="majorEastAsia" w:hAnsiTheme="majorEastAsia" w:eastAsiaTheme="majorEastAsia" w:cstheme="majorEastAsia"/>
                <w:bCs/>
                <w:color w:val="000000"/>
                <w:kern w:val="0"/>
                <w:sz w:val="18"/>
                <w:szCs w:val="18"/>
                <w:lang w:val="en-US" w:eastAsia="zh-CN"/>
              </w:rPr>
              <w:t>21.49</w:t>
            </w:r>
            <w:r>
              <w:rPr>
                <w:rFonts w:hint="eastAsia" w:asciiTheme="majorEastAsia" w:hAnsiTheme="majorEastAsia" w:eastAsiaTheme="majorEastAsia" w:cstheme="majorEastAsia"/>
                <w:bCs/>
                <w:color w:val="000000"/>
                <w:kern w:val="0"/>
                <w:sz w:val="18"/>
                <w:szCs w:val="18"/>
              </w:rPr>
              <w:t>万元</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20</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2"/>
                <w:sz w:val="18"/>
                <w:szCs w:val="18"/>
                <w:lang w:val="en-US" w:eastAsia="zh-CN" w:bidi="ar-SA"/>
              </w:rPr>
              <w:t>20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时效指标</w:t>
            </w:r>
          </w:p>
        </w:tc>
        <w:tc>
          <w:tcPr>
            <w:tcW w:w="1143" w:type="dxa"/>
            <w:tcBorders>
              <w:top w:val="single" w:color="auto" w:sz="4" w:space="0"/>
              <w:left w:val="nil"/>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0"/>
                <w:sz w:val="18"/>
                <w:szCs w:val="18"/>
              </w:rPr>
              <w:t>中小企业租金减免期限</w:t>
            </w: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6个月</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6个月</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效益指标</w:t>
            </w:r>
          </w:p>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经济效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sz w:val="18"/>
                <w:szCs w:val="18"/>
              </w:rPr>
              <w:t>非税收入</w:t>
            </w: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ind w:firstLine="180" w:firstLineChars="100"/>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2</w:t>
            </w:r>
            <w:r>
              <w:rPr>
                <w:rFonts w:hint="eastAsia" w:asciiTheme="majorEastAsia" w:hAnsiTheme="majorEastAsia" w:eastAsiaTheme="majorEastAsia" w:cstheme="majorEastAsia"/>
                <w:color w:val="000000"/>
                <w:sz w:val="18"/>
                <w:szCs w:val="18"/>
                <w:lang w:val="en-US" w:eastAsia="zh-CN"/>
              </w:rPr>
              <w:t>56</w:t>
            </w:r>
            <w:r>
              <w:rPr>
                <w:rFonts w:hint="eastAsia" w:asciiTheme="majorEastAsia" w:hAnsiTheme="majorEastAsia" w:eastAsiaTheme="majorEastAsia" w:cstheme="majorEastAsia"/>
                <w:color w:val="000000"/>
                <w:sz w:val="18"/>
                <w:szCs w:val="18"/>
              </w:rPr>
              <w:t>万元</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256</w:t>
            </w:r>
            <w:r>
              <w:rPr>
                <w:rFonts w:hint="eastAsia" w:asciiTheme="majorEastAsia" w:hAnsiTheme="majorEastAsia" w:eastAsiaTheme="majorEastAsia" w:cstheme="majorEastAsia"/>
                <w:color w:val="000000"/>
                <w:sz w:val="18"/>
                <w:szCs w:val="18"/>
              </w:rPr>
              <w:t>万元</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2"/>
                <w:sz w:val="18"/>
                <w:szCs w:val="18"/>
                <w:lang w:val="en-US" w:eastAsia="zh-CN" w:bidi="ar-SA"/>
              </w:rPr>
              <w:t>15</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0"/>
                <w:sz w:val="18"/>
                <w:szCs w:val="18"/>
              </w:rPr>
              <w:t>租金减免带来的效果</w:t>
            </w:r>
          </w:p>
        </w:tc>
        <w:tc>
          <w:tcPr>
            <w:tcW w:w="1202" w:type="dxa"/>
            <w:tcBorders>
              <w:top w:val="single" w:color="auto" w:sz="4" w:space="0"/>
              <w:left w:val="nil"/>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0"/>
                <w:sz w:val="18"/>
                <w:szCs w:val="18"/>
              </w:rPr>
              <w:t>企业复工复产，个体工商户恢复经营。</w:t>
            </w:r>
          </w:p>
        </w:tc>
        <w:tc>
          <w:tcPr>
            <w:tcW w:w="1129" w:type="dxa"/>
            <w:tcBorders>
              <w:top w:val="single" w:color="auto" w:sz="4" w:space="0"/>
              <w:left w:val="nil"/>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0"/>
                <w:sz w:val="18"/>
                <w:szCs w:val="18"/>
              </w:rPr>
              <w:t>企业复工复产，个体工商户恢复经营。</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kern w:val="2"/>
                <w:sz w:val="18"/>
                <w:szCs w:val="18"/>
                <w:lang w:val="en-US" w:eastAsia="zh-CN" w:bidi="ar-SA"/>
              </w:rPr>
              <w:t>15</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满意度</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sz w:val="18"/>
                <w:szCs w:val="18"/>
              </w:rPr>
              <w:t>社会公众或服务对象满意度</w:t>
            </w: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95%以上</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9</w:t>
            </w:r>
            <w:r>
              <w:rPr>
                <w:rFonts w:hint="eastAsia" w:asciiTheme="majorEastAsia" w:hAnsiTheme="majorEastAsia" w:eastAsiaTheme="majorEastAsia" w:cstheme="majorEastAsia"/>
                <w:color w:val="000000"/>
                <w:sz w:val="18"/>
                <w:szCs w:val="18"/>
                <w:lang w:val="en-US" w:eastAsia="zh-CN"/>
              </w:rPr>
              <w:t>7.06</w:t>
            </w:r>
            <w:r>
              <w:rPr>
                <w:rFonts w:hint="eastAsia" w:asciiTheme="majorEastAsia" w:hAnsiTheme="majorEastAsia" w:eastAsiaTheme="majorEastAsia" w:cstheme="majorEastAsia"/>
                <w:color w:val="000000"/>
                <w:sz w:val="18"/>
                <w:szCs w:val="18"/>
              </w:rPr>
              <w:t>%</w:t>
            </w: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10</w:t>
            </w: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rPr>
              <w:t>　10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color w:val="000000"/>
                <w:sz w:val="18"/>
                <w:szCs w:val="18"/>
                <w:lang w:val="en-US" w:eastAsia="zh-CN"/>
              </w:rPr>
              <w:t>96</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bl>
    <w:p>
      <w:pPr>
        <w:spacing w:before="120"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说明：每个一级国有资本经营预算支出填写一张国有资本经营预算支出绩效自评表。</w:t>
      </w:r>
    </w:p>
    <w:p>
      <w:pPr>
        <w:spacing w:before="156"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单位负责人签字：张少龙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填表人：李成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联系电话：13974388962</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填报日期：202</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 xml:space="preserve"> 年 </w:t>
      </w:r>
      <w:r>
        <w:rPr>
          <w:rFonts w:hint="eastAsia" w:asciiTheme="majorEastAsia" w:hAnsiTheme="majorEastAsia" w:eastAsiaTheme="majorEastAsia" w:cstheme="majorEastAsia"/>
          <w:sz w:val="18"/>
          <w:szCs w:val="18"/>
          <w:lang w:val="en-US" w:eastAsia="zh-CN"/>
        </w:rPr>
        <w:t>6</w:t>
      </w:r>
      <w:r>
        <w:rPr>
          <w:rFonts w:hint="eastAsia" w:asciiTheme="majorEastAsia" w:hAnsiTheme="majorEastAsia" w:eastAsiaTheme="majorEastAsia" w:cstheme="majorEastAsia"/>
          <w:sz w:val="18"/>
          <w:szCs w:val="18"/>
        </w:rPr>
        <w:t>月</w:t>
      </w: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日</w:t>
      </w: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spacing w:line="440" w:lineRule="exact"/>
        <w:jc w:val="left"/>
        <w:rPr>
          <w:rFonts w:hint="eastAsia" w:asciiTheme="majorEastAsia" w:hAnsiTheme="majorEastAsia" w:eastAsiaTheme="majorEastAsia" w:cstheme="majorEastAsia"/>
          <w:sz w:val="30"/>
          <w:szCs w:val="30"/>
        </w:rPr>
      </w:pPr>
    </w:p>
    <w:p>
      <w:pPr>
        <w:spacing w:line="440" w:lineRule="exact"/>
        <w:jc w:val="lef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6</w:t>
      </w:r>
    </w:p>
    <w:p>
      <w:pPr>
        <w:spacing w:line="440" w:lineRule="exact"/>
        <w:ind w:firstLine="900" w:firstLineChars="300"/>
        <w:jc w:val="lef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州级预算部门社会保险基金预算支出绩效自评表</w:t>
      </w:r>
    </w:p>
    <w:p>
      <w:pPr>
        <w:spacing w:line="440" w:lineRule="exact"/>
        <w:ind w:firstLine="2400" w:firstLineChars="800"/>
        <w:jc w:val="lef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en-US" w:eastAsia="zh-CN"/>
        </w:rPr>
        <w:t>2022</w:t>
      </w:r>
      <w:r>
        <w:rPr>
          <w:rFonts w:hint="eastAsia" w:asciiTheme="majorEastAsia" w:hAnsiTheme="majorEastAsia" w:eastAsiaTheme="majorEastAsia" w:cstheme="majorEastAsia"/>
          <w:sz w:val="30"/>
          <w:szCs w:val="30"/>
        </w:rPr>
        <w:t xml:space="preserve"> 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社会保险基金预算支出名称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rPr>
              <w:t>项目资金</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年初</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全年</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全年</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绩</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实际</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偏差原因</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分析及</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产出指标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数量指标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时效指标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效益指标</w:t>
            </w:r>
          </w:p>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经济效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生态效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可持续影响指标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满意度</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bl>
    <w:p>
      <w:pPr>
        <w:spacing w:before="120"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说明：每个一级社会保险基金预算支出填写一张社会保险基金预算支出绩效自评表。</w:t>
      </w:r>
    </w:p>
    <w:p>
      <w:pPr>
        <w:spacing w:before="156" w:beforeLines="50"/>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单位负责人签字：</w:t>
      </w:r>
      <w:r>
        <w:rPr>
          <w:rFonts w:hint="eastAsia" w:asciiTheme="majorEastAsia" w:hAnsiTheme="majorEastAsia" w:eastAsiaTheme="majorEastAsia" w:cstheme="majorEastAsia"/>
          <w:sz w:val="18"/>
          <w:szCs w:val="18"/>
          <w:lang w:eastAsia="zh-CN"/>
        </w:rPr>
        <w:t>杨凌</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填表人：</w:t>
      </w:r>
      <w:r>
        <w:rPr>
          <w:rFonts w:hint="eastAsia" w:asciiTheme="majorEastAsia" w:hAnsiTheme="majorEastAsia" w:eastAsiaTheme="majorEastAsia" w:cstheme="majorEastAsia"/>
          <w:sz w:val="18"/>
          <w:szCs w:val="18"/>
          <w:lang w:eastAsia="zh-CN"/>
        </w:rPr>
        <w:t>彭艳</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联系电话：</w:t>
      </w:r>
      <w:r>
        <w:rPr>
          <w:rFonts w:hint="eastAsia" w:asciiTheme="majorEastAsia" w:hAnsiTheme="majorEastAsia" w:eastAsiaTheme="majorEastAsia" w:cstheme="majorEastAsia"/>
          <w:sz w:val="18"/>
          <w:szCs w:val="18"/>
          <w:lang w:val="en-US" w:eastAsia="zh-CN"/>
        </w:rPr>
        <w:t xml:space="preserve">8528269      </w:t>
      </w:r>
      <w:r>
        <w:rPr>
          <w:rFonts w:hint="eastAsia" w:asciiTheme="majorEastAsia" w:hAnsiTheme="majorEastAsia" w:eastAsiaTheme="majorEastAsia" w:cstheme="majorEastAsia"/>
          <w:sz w:val="18"/>
          <w:szCs w:val="18"/>
        </w:rPr>
        <w:t>填报日期：202</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 xml:space="preserve">年 </w:t>
      </w:r>
      <w:r>
        <w:rPr>
          <w:rFonts w:hint="eastAsia" w:asciiTheme="majorEastAsia" w:hAnsiTheme="majorEastAsia" w:eastAsiaTheme="majorEastAsia" w:cstheme="majorEastAsia"/>
          <w:sz w:val="18"/>
          <w:szCs w:val="18"/>
          <w:lang w:val="en-US" w:eastAsia="zh-CN"/>
        </w:rPr>
        <w:t>6</w:t>
      </w:r>
      <w:r>
        <w:rPr>
          <w:rFonts w:hint="eastAsia" w:asciiTheme="majorEastAsia" w:hAnsiTheme="majorEastAsia" w:eastAsiaTheme="majorEastAsia" w:cstheme="majorEastAsia"/>
          <w:sz w:val="18"/>
          <w:szCs w:val="18"/>
        </w:rPr>
        <w:t>月</w:t>
      </w:r>
      <w:r>
        <w:rPr>
          <w:rFonts w:hint="eastAsia" w:asciiTheme="majorEastAsia" w:hAnsiTheme="majorEastAsia" w:eastAsiaTheme="majorEastAsia" w:cstheme="majorEastAsia"/>
          <w:sz w:val="18"/>
          <w:szCs w:val="18"/>
          <w:lang w:val="en-US" w:eastAsia="zh-CN"/>
        </w:rPr>
        <w:t>1日</w:t>
      </w:r>
    </w:p>
    <w:p>
      <w:pPr>
        <w:pStyle w:val="2"/>
        <w:rPr>
          <w:rFonts w:hint="eastAsia"/>
          <w:lang w:val="en-US" w:eastAsia="zh-CN"/>
        </w:rPr>
      </w:pPr>
      <w:bookmarkStart w:id="6" w:name="_GoBack"/>
      <w:bookmarkEnd w:id="6"/>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CFF4E"/>
    <w:multiLevelType w:val="singleLevel"/>
    <w:tmpl w:val="CCFCFF4E"/>
    <w:lvl w:ilvl="0" w:tentative="0">
      <w:start w:val="4"/>
      <w:numFmt w:val="chineseCounting"/>
      <w:suff w:val="nothing"/>
      <w:lvlText w:val="%1、"/>
      <w:lvlJc w:val="left"/>
      <w:rPr>
        <w:rFonts w:hint="eastAsia"/>
      </w:rPr>
    </w:lvl>
  </w:abstractNum>
  <w:abstractNum w:abstractNumId="1">
    <w:nsid w:val="E25FADA2"/>
    <w:multiLevelType w:val="singleLevel"/>
    <w:tmpl w:val="E25FADA2"/>
    <w:lvl w:ilvl="0" w:tentative="0">
      <w:start w:val="2"/>
      <w:numFmt w:val="chineseCounting"/>
      <w:suff w:val="nothing"/>
      <w:lvlText w:val="（%1）"/>
      <w:lvlJc w:val="left"/>
      <w:rPr>
        <w:rFonts w:hint="eastAsia"/>
      </w:rPr>
    </w:lvl>
  </w:abstractNum>
  <w:abstractNum w:abstractNumId="2">
    <w:nsid w:val="EDDE554A"/>
    <w:multiLevelType w:val="singleLevel"/>
    <w:tmpl w:val="EDDE554A"/>
    <w:lvl w:ilvl="0" w:tentative="0">
      <w:start w:val="1"/>
      <w:numFmt w:val="decimal"/>
      <w:suff w:val="nothing"/>
      <w:lvlText w:val="%1、"/>
      <w:lvlJc w:val="left"/>
    </w:lvl>
  </w:abstractNum>
  <w:abstractNum w:abstractNumId="3">
    <w:nsid w:val="FD9D2F86"/>
    <w:multiLevelType w:val="singleLevel"/>
    <w:tmpl w:val="FD9D2F8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2I3YTc4MDNiZTM5NTYzZWEwMWQ3NmM5OWQ0ZmMifQ=="/>
  </w:docVars>
  <w:rsids>
    <w:rsidRoot w:val="709352C9"/>
    <w:rsid w:val="01D476E9"/>
    <w:rsid w:val="04281941"/>
    <w:rsid w:val="06344057"/>
    <w:rsid w:val="07996DB9"/>
    <w:rsid w:val="08257567"/>
    <w:rsid w:val="0BAD225D"/>
    <w:rsid w:val="0BDF403B"/>
    <w:rsid w:val="0CAFFD3C"/>
    <w:rsid w:val="0CF14813"/>
    <w:rsid w:val="0D307327"/>
    <w:rsid w:val="0ED4568F"/>
    <w:rsid w:val="0F7BC73A"/>
    <w:rsid w:val="0FE58224"/>
    <w:rsid w:val="10695004"/>
    <w:rsid w:val="10E32902"/>
    <w:rsid w:val="110D7B84"/>
    <w:rsid w:val="12BF27C6"/>
    <w:rsid w:val="13177B2F"/>
    <w:rsid w:val="14B270BA"/>
    <w:rsid w:val="162B0853"/>
    <w:rsid w:val="16C71A4D"/>
    <w:rsid w:val="177FA0E1"/>
    <w:rsid w:val="17F11DA8"/>
    <w:rsid w:val="17FB908F"/>
    <w:rsid w:val="18DF11DC"/>
    <w:rsid w:val="19ED518E"/>
    <w:rsid w:val="1A1F7616"/>
    <w:rsid w:val="1A204BC7"/>
    <w:rsid w:val="1A7FC1C4"/>
    <w:rsid w:val="1CB3FD34"/>
    <w:rsid w:val="1CB82E95"/>
    <w:rsid w:val="1D6E08A9"/>
    <w:rsid w:val="1D7708D7"/>
    <w:rsid w:val="1DBE3A23"/>
    <w:rsid w:val="1E571ADD"/>
    <w:rsid w:val="1F766AA8"/>
    <w:rsid w:val="1FE7E121"/>
    <w:rsid w:val="1FF42C78"/>
    <w:rsid w:val="1FF839D3"/>
    <w:rsid w:val="21264A27"/>
    <w:rsid w:val="228A7081"/>
    <w:rsid w:val="24157917"/>
    <w:rsid w:val="2773FEF2"/>
    <w:rsid w:val="28D56457"/>
    <w:rsid w:val="29127E38"/>
    <w:rsid w:val="291E5AE2"/>
    <w:rsid w:val="297FCB9C"/>
    <w:rsid w:val="2A2D26F8"/>
    <w:rsid w:val="2A332BDB"/>
    <w:rsid w:val="2A4F3821"/>
    <w:rsid w:val="2B4F5AF6"/>
    <w:rsid w:val="2C1F2CF0"/>
    <w:rsid w:val="2C882884"/>
    <w:rsid w:val="2D3F5A9B"/>
    <w:rsid w:val="2DCB1F72"/>
    <w:rsid w:val="2DDFEBB1"/>
    <w:rsid w:val="2DF595F5"/>
    <w:rsid w:val="2E674664"/>
    <w:rsid w:val="2F3775C7"/>
    <w:rsid w:val="2F7DDAE7"/>
    <w:rsid w:val="2F923E53"/>
    <w:rsid w:val="2F9D7440"/>
    <w:rsid w:val="2FE8197A"/>
    <w:rsid w:val="31592A40"/>
    <w:rsid w:val="31DB0ACD"/>
    <w:rsid w:val="32026A50"/>
    <w:rsid w:val="337BBE34"/>
    <w:rsid w:val="33CFF1E2"/>
    <w:rsid w:val="33D1693A"/>
    <w:rsid w:val="34461109"/>
    <w:rsid w:val="35BE4BB7"/>
    <w:rsid w:val="35BF7E7A"/>
    <w:rsid w:val="35EF3078"/>
    <w:rsid w:val="361602B0"/>
    <w:rsid w:val="36CD4BCD"/>
    <w:rsid w:val="36EF1CBB"/>
    <w:rsid w:val="38B76F8E"/>
    <w:rsid w:val="39F30848"/>
    <w:rsid w:val="39F35FD7"/>
    <w:rsid w:val="3A856C8B"/>
    <w:rsid w:val="3AA0115C"/>
    <w:rsid w:val="3AFF7258"/>
    <w:rsid w:val="3AFFC3E4"/>
    <w:rsid w:val="3B4F9CEB"/>
    <w:rsid w:val="3B6A1F8B"/>
    <w:rsid w:val="3B7E1F24"/>
    <w:rsid w:val="3B930A10"/>
    <w:rsid w:val="3B9725D2"/>
    <w:rsid w:val="3BBF1DED"/>
    <w:rsid w:val="3CEF1B62"/>
    <w:rsid w:val="3CFF8B62"/>
    <w:rsid w:val="3D36588D"/>
    <w:rsid w:val="3D7338E2"/>
    <w:rsid w:val="3DB363C1"/>
    <w:rsid w:val="3DBFB923"/>
    <w:rsid w:val="3DCFF755"/>
    <w:rsid w:val="3DFEADC9"/>
    <w:rsid w:val="3DFF083D"/>
    <w:rsid w:val="3DFF4769"/>
    <w:rsid w:val="3DFF7DA7"/>
    <w:rsid w:val="3EAA0075"/>
    <w:rsid w:val="3EABEE45"/>
    <w:rsid w:val="3EB3ABDD"/>
    <w:rsid w:val="3EF6C806"/>
    <w:rsid w:val="3EFB4277"/>
    <w:rsid w:val="3F3F75ED"/>
    <w:rsid w:val="3F7BB728"/>
    <w:rsid w:val="3F9E79A4"/>
    <w:rsid w:val="3FBB917D"/>
    <w:rsid w:val="3FCD357C"/>
    <w:rsid w:val="3FDCCF5D"/>
    <w:rsid w:val="3FDF37E7"/>
    <w:rsid w:val="3FEC8EB6"/>
    <w:rsid w:val="3FEE328F"/>
    <w:rsid w:val="3FFBA7F2"/>
    <w:rsid w:val="3FFC1225"/>
    <w:rsid w:val="3FFEFAB4"/>
    <w:rsid w:val="3FFFBF7B"/>
    <w:rsid w:val="401A5553"/>
    <w:rsid w:val="402D656A"/>
    <w:rsid w:val="40B33DB0"/>
    <w:rsid w:val="411E510D"/>
    <w:rsid w:val="42881AEA"/>
    <w:rsid w:val="42BAE5A5"/>
    <w:rsid w:val="43442682"/>
    <w:rsid w:val="43C306BE"/>
    <w:rsid w:val="442B27AA"/>
    <w:rsid w:val="456203BC"/>
    <w:rsid w:val="45D315AC"/>
    <w:rsid w:val="465A0995"/>
    <w:rsid w:val="467557CF"/>
    <w:rsid w:val="47C7566B"/>
    <w:rsid w:val="47D75C58"/>
    <w:rsid w:val="48A46959"/>
    <w:rsid w:val="49192F8E"/>
    <w:rsid w:val="4977B306"/>
    <w:rsid w:val="4AB83F77"/>
    <w:rsid w:val="4B7D3C4F"/>
    <w:rsid w:val="4B7E7DBC"/>
    <w:rsid w:val="4BEB1D39"/>
    <w:rsid w:val="4BF72534"/>
    <w:rsid w:val="4BFD0FB3"/>
    <w:rsid w:val="4C483807"/>
    <w:rsid w:val="4CF878FD"/>
    <w:rsid w:val="4CFD04A4"/>
    <w:rsid w:val="4DCFCEDC"/>
    <w:rsid w:val="4EBEBC64"/>
    <w:rsid w:val="4F213D68"/>
    <w:rsid w:val="4F377141"/>
    <w:rsid w:val="4F645CE4"/>
    <w:rsid w:val="4FEF92F1"/>
    <w:rsid w:val="4FFFFE05"/>
    <w:rsid w:val="502A2414"/>
    <w:rsid w:val="510F1BFD"/>
    <w:rsid w:val="51586419"/>
    <w:rsid w:val="51FFCAC4"/>
    <w:rsid w:val="52647FEB"/>
    <w:rsid w:val="52E58D88"/>
    <w:rsid w:val="538FFE78"/>
    <w:rsid w:val="54684F5D"/>
    <w:rsid w:val="5475680E"/>
    <w:rsid w:val="54BF6AB3"/>
    <w:rsid w:val="55FFB647"/>
    <w:rsid w:val="5673B7D7"/>
    <w:rsid w:val="5693577D"/>
    <w:rsid w:val="56EF5C02"/>
    <w:rsid w:val="56F62C3C"/>
    <w:rsid w:val="56FF1DB1"/>
    <w:rsid w:val="577B18DB"/>
    <w:rsid w:val="577F9AFB"/>
    <w:rsid w:val="57F535F0"/>
    <w:rsid w:val="57F79125"/>
    <w:rsid w:val="57FCB298"/>
    <w:rsid w:val="596A4F3B"/>
    <w:rsid w:val="59BFF7BD"/>
    <w:rsid w:val="59EA7159"/>
    <w:rsid w:val="5A1F749C"/>
    <w:rsid w:val="5A47D140"/>
    <w:rsid w:val="5ACEAFCE"/>
    <w:rsid w:val="5AF7B2BD"/>
    <w:rsid w:val="5B3B0919"/>
    <w:rsid w:val="5B7EC625"/>
    <w:rsid w:val="5C6474B4"/>
    <w:rsid w:val="5D3E30AD"/>
    <w:rsid w:val="5DDC160A"/>
    <w:rsid w:val="5E5EF66D"/>
    <w:rsid w:val="5E9F1215"/>
    <w:rsid w:val="5EB76A3D"/>
    <w:rsid w:val="5ECB9C16"/>
    <w:rsid w:val="5ED7217C"/>
    <w:rsid w:val="5EDF5B58"/>
    <w:rsid w:val="5EE71BA0"/>
    <w:rsid w:val="5F13FA7C"/>
    <w:rsid w:val="5F4EA6FB"/>
    <w:rsid w:val="5F5D6320"/>
    <w:rsid w:val="5F6F3484"/>
    <w:rsid w:val="5F7EE705"/>
    <w:rsid w:val="5F7FF1B2"/>
    <w:rsid w:val="5F97BF36"/>
    <w:rsid w:val="5FB06AE6"/>
    <w:rsid w:val="5FC96344"/>
    <w:rsid w:val="5FDA4259"/>
    <w:rsid w:val="5FF6A911"/>
    <w:rsid w:val="5FFB22E0"/>
    <w:rsid w:val="5FFBC233"/>
    <w:rsid w:val="5FFD5765"/>
    <w:rsid w:val="5FFF0EE3"/>
    <w:rsid w:val="5FFF24D8"/>
    <w:rsid w:val="5FFFD4FE"/>
    <w:rsid w:val="62D37F3E"/>
    <w:rsid w:val="632F8C74"/>
    <w:rsid w:val="63676B7D"/>
    <w:rsid w:val="639E46D5"/>
    <w:rsid w:val="642EBDBE"/>
    <w:rsid w:val="64A52802"/>
    <w:rsid w:val="64BFEEF9"/>
    <w:rsid w:val="64CD45D0"/>
    <w:rsid w:val="64F164A3"/>
    <w:rsid w:val="6524140B"/>
    <w:rsid w:val="65444FCA"/>
    <w:rsid w:val="659D30BB"/>
    <w:rsid w:val="671E7E29"/>
    <w:rsid w:val="67BF6015"/>
    <w:rsid w:val="67C77884"/>
    <w:rsid w:val="67E9D43A"/>
    <w:rsid w:val="67FBDEBE"/>
    <w:rsid w:val="68F7E559"/>
    <w:rsid w:val="697D6F38"/>
    <w:rsid w:val="69C98E3A"/>
    <w:rsid w:val="69E7763D"/>
    <w:rsid w:val="69EA7FA5"/>
    <w:rsid w:val="69FEC69A"/>
    <w:rsid w:val="6B52C6A2"/>
    <w:rsid w:val="6B7F15C3"/>
    <w:rsid w:val="6BBE6210"/>
    <w:rsid w:val="6BBF8DA8"/>
    <w:rsid w:val="6BCBB9E0"/>
    <w:rsid w:val="6BCF66B1"/>
    <w:rsid w:val="6BD7EB50"/>
    <w:rsid w:val="6BEF3455"/>
    <w:rsid w:val="6BF76DBA"/>
    <w:rsid w:val="6BFFF7ED"/>
    <w:rsid w:val="6CB8121B"/>
    <w:rsid w:val="6CBE6CC3"/>
    <w:rsid w:val="6D6BB390"/>
    <w:rsid w:val="6DADB625"/>
    <w:rsid w:val="6DB6E37E"/>
    <w:rsid w:val="6DBF6684"/>
    <w:rsid w:val="6DEF632D"/>
    <w:rsid w:val="6E3684B5"/>
    <w:rsid w:val="6E6F115A"/>
    <w:rsid w:val="6E727F7C"/>
    <w:rsid w:val="6EC425A0"/>
    <w:rsid w:val="6ED728A3"/>
    <w:rsid w:val="6EDBE060"/>
    <w:rsid w:val="6EEEC864"/>
    <w:rsid w:val="6EF52E2B"/>
    <w:rsid w:val="6EFFFFA3"/>
    <w:rsid w:val="6F3B6D06"/>
    <w:rsid w:val="6F796C24"/>
    <w:rsid w:val="6FBD1C66"/>
    <w:rsid w:val="6FC652B4"/>
    <w:rsid w:val="6FCE5473"/>
    <w:rsid w:val="6FCF421A"/>
    <w:rsid w:val="6FD56A49"/>
    <w:rsid w:val="6FDDBEB1"/>
    <w:rsid w:val="6FDEAE90"/>
    <w:rsid w:val="6FEF35F0"/>
    <w:rsid w:val="6FEF7516"/>
    <w:rsid w:val="6FFF2571"/>
    <w:rsid w:val="709352C9"/>
    <w:rsid w:val="716D7562"/>
    <w:rsid w:val="72351AC8"/>
    <w:rsid w:val="72DCFEB8"/>
    <w:rsid w:val="72FD0775"/>
    <w:rsid w:val="72FD61CA"/>
    <w:rsid w:val="730D7B4A"/>
    <w:rsid w:val="73B83F07"/>
    <w:rsid w:val="74FE9BBC"/>
    <w:rsid w:val="759EFC48"/>
    <w:rsid w:val="75AAE82C"/>
    <w:rsid w:val="75CF71D6"/>
    <w:rsid w:val="75EF6D71"/>
    <w:rsid w:val="75FC1E55"/>
    <w:rsid w:val="75FF1DE8"/>
    <w:rsid w:val="76C55B25"/>
    <w:rsid w:val="76FDB013"/>
    <w:rsid w:val="76FEDC3E"/>
    <w:rsid w:val="775FAF9D"/>
    <w:rsid w:val="77BB6CBA"/>
    <w:rsid w:val="77BF99AF"/>
    <w:rsid w:val="77CF7B15"/>
    <w:rsid w:val="77EB5ACE"/>
    <w:rsid w:val="77EE6B52"/>
    <w:rsid w:val="77EFF114"/>
    <w:rsid w:val="77F55C08"/>
    <w:rsid w:val="7853E52E"/>
    <w:rsid w:val="78AE45D3"/>
    <w:rsid w:val="78EB692E"/>
    <w:rsid w:val="78ED3F2D"/>
    <w:rsid w:val="79AA1DF9"/>
    <w:rsid w:val="79CD1586"/>
    <w:rsid w:val="79EF3947"/>
    <w:rsid w:val="79F98A5C"/>
    <w:rsid w:val="7A5C5530"/>
    <w:rsid w:val="7ABB198B"/>
    <w:rsid w:val="7AFF2434"/>
    <w:rsid w:val="7B274E79"/>
    <w:rsid w:val="7B3B912A"/>
    <w:rsid w:val="7B778C21"/>
    <w:rsid w:val="7B7F8380"/>
    <w:rsid w:val="7B9F22C9"/>
    <w:rsid w:val="7BB13F29"/>
    <w:rsid w:val="7BB9D383"/>
    <w:rsid w:val="7BBB3F8A"/>
    <w:rsid w:val="7BDD5541"/>
    <w:rsid w:val="7BEFA7D3"/>
    <w:rsid w:val="7BF9007B"/>
    <w:rsid w:val="7BFE6D6C"/>
    <w:rsid w:val="7BFE8DBA"/>
    <w:rsid w:val="7BFF104A"/>
    <w:rsid w:val="7BFFA24F"/>
    <w:rsid w:val="7BFFCFC8"/>
    <w:rsid w:val="7C52DE9E"/>
    <w:rsid w:val="7CB93E36"/>
    <w:rsid w:val="7CBF63EE"/>
    <w:rsid w:val="7CD68A4D"/>
    <w:rsid w:val="7CF348BB"/>
    <w:rsid w:val="7CF66685"/>
    <w:rsid w:val="7CF7E228"/>
    <w:rsid w:val="7D777A3E"/>
    <w:rsid w:val="7D7D0A6E"/>
    <w:rsid w:val="7D822954"/>
    <w:rsid w:val="7D92D260"/>
    <w:rsid w:val="7D945F7A"/>
    <w:rsid w:val="7DB87990"/>
    <w:rsid w:val="7DBF3D7A"/>
    <w:rsid w:val="7DC341D0"/>
    <w:rsid w:val="7DC7236D"/>
    <w:rsid w:val="7DDF35B7"/>
    <w:rsid w:val="7DEFE2B0"/>
    <w:rsid w:val="7DF69139"/>
    <w:rsid w:val="7DFF6192"/>
    <w:rsid w:val="7E1776D9"/>
    <w:rsid w:val="7E1C9E7D"/>
    <w:rsid w:val="7E1D1246"/>
    <w:rsid w:val="7E4EE88D"/>
    <w:rsid w:val="7E7B9085"/>
    <w:rsid w:val="7E7D620E"/>
    <w:rsid w:val="7E7E157B"/>
    <w:rsid w:val="7EABB1DB"/>
    <w:rsid w:val="7EEACBB4"/>
    <w:rsid w:val="7EEBE522"/>
    <w:rsid w:val="7EEDA1C1"/>
    <w:rsid w:val="7EF352CF"/>
    <w:rsid w:val="7EFDA722"/>
    <w:rsid w:val="7F0E1F67"/>
    <w:rsid w:val="7F4F254E"/>
    <w:rsid w:val="7F7B0A78"/>
    <w:rsid w:val="7F7B1093"/>
    <w:rsid w:val="7F7F210F"/>
    <w:rsid w:val="7F9F8BE6"/>
    <w:rsid w:val="7FAE104A"/>
    <w:rsid w:val="7FB7C3E5"/>
    <w:rsid w:val="7FBD55F6"/>
    <w:rsid w:val="7FBDC86F"/>
    <w:rsid w:val="7FBF760D"/>
    <w:rsid w:val="7FDD381F"/>
    <w:rsid w:val="7FDF286A"/>
    <w:rsid w:val="7FDF3DA7"/>
    <w:rsid w:val="7FDFD408"/>
    <w:rsid w:val="7FDFDC83"/>
    <w:rsid w:val="7FE7D1FF"/>
    <w:rsid w:val="7FEB3653"/>
    <w:rsid w:val="7FED0CD2"/>
    <w:rsid w:val="7FEF17A3"/>
    <w:rsid w:val="7FEFB78E"/>
    <w:rsid w:val="7FEFE78D"/>
    <w:rsid w:val="7FF36396"/>
    <w:rsid w:val="7FF6FD07"/>
    <w:rsid w:val="7FF760A3"/>
    <w:rsid w:val="7FFB926D"/>
    <w:rsid w:val="7FFD0594"/>
    <w:rsid w:val="7FFD4CDB"/>
    <w:rsid w:val="7FFD8718"/>
    <w:rsid w:val="7FFEC6DC"/>
    <w:rsid w:val="7FFF1C07"/>
    <w:rsid w:val="7FFF5237"/>
    <w:rsid w:val="872B127B"/>
    <w:rsid w:val="8BEF4CCB"/>
    <w:rsid w:val="9B6B9B1E"/>
    <w:rsid w:val="9D4521A4"/>
    <w:rsid w:val="9EE84EFE"/>
    <w:rsid w:val="9FF7CF53"/>
    <w:rsid w:val="9FFEAB6B"/>
    <w:rsid w:val="A79F3F78"/>
    <w:rsid w:val="AA7D2708"/>
    <w:rsid w:val="ABFF9266"/>
    <w:rsid w:val="ACBF44B6"/>
    <w:rsid w:val="AD3AF853"/>
    <w:rsid w:val="ADAD813A"/>
    <w:rsid w:val="AF3763B1"/>
    <w:rsid w:val="AF5140AC"/>
    <w:rsid w:val="AFBB95EA"/>
    <w:rsid w:val="AFBF0AEE"/>
    <w:rsid w:val="AFF5A2B0"/>
    <w:rsid w:val="B0B2DE38"/>
    <w:rsid w:val="B0FF126F"/>
    <w:rsid w:val="B1CF78D1"/>
    <w:rsid w:val="B276C3F6"/>
    <w:rsid w:val="B33F050B"/>
    <w:rsid w:val="B4DEF81A"/>
    <w:rsid w:val="B57BBE6B"/>
    <w:rsid w:val="B6FB791D"/>
    <w:rsid w:val="B75F4CD4"/>
    <w:rsid w:val="B777DBB8"/>
    <w:rsid w:val="B7A7FF9C"/>
    <w:rsid w:val="B7F53C4B"/>
    <w:rsid w:val="B7F5446D"/>
    <w:rsid w:val="B7FDCB6B"/>
    <w:rsid w:val="B96D3BA5"/>
    <w:rsid w:val="B9BCC3B6"/>
    <w:rsid w:val="B9FDA05C"/>
    <w:rsid w:val="BA4F609E"/>
    <w:rsid w:val="BAE2DD74"/>
    <w:rsid w:val="BB9BADDD"/>
    <w:rsid w:val="BBF5DA75"/>
    <w:rsid w:val="BBFBA674"/>
    <w:rsid w:val="BBFDF8C9"/>
    <w:rsid w:val="BBFEA1E6"/>
    <w:rsid w:val="BCCE1EFF"/>
    <w:rsid w:val="BD5BD536"/>
    <w:rsid w:val="BD9B453D"/>
    <w:rsid w:val="BDDB2233"/>
    <w:rsid w:val="BDFF3255"/>
    <w:rsid w:val="BEF4B52C"/>
    <w:rsid w:val="BEFEE91A"/>
    <w:rsid w:val="BF9C034D"/>
    <w:rsid w:val="BF9F5EFA"/>
    <w:rsid w:val="BFADB9F0"/>
    <w:rsid w:val="BFBBFC76"/>
    <w:rsid w:val="BFBEEA2C"/>
    <w:rsid w:val="BFD62B5E"/>
    <w:rsid w:val="BFDBA743"/>
    <w:rsid w:val="BFDC4318"/>
    <w:rsid w:val="BFE3E5F3"/>
    <w:rsid w:val="BFFC2189"/>
    <w:rsid w:val="BFFDE590"/>
    <w:rsid w:val="BFFF36C6"/>
    <w:rsid w:val="BFFF775B"/>
    <w:rsid w:val="C4EF3215"/>
    <w:rsid w:val="C76A81BA"/>
    <w:rsid w:val="C7BF20C9"/>
    <w:rsid w:val="C7C6A406"/>
    <w:rsid w:val="C7FAD4CA"/>
    <w:rsid w:val="C7FFFD5C"/>
    <w:rsid w:val="C8FE9482"/>
    <w:rsid w:val="C997B78B"/>
    <w:rsid w:val="C9EF3E99"/>
    <w:rsid w:val="CAFD0D85"/>
    <w:rsid w:val="CBDE9A7C"/>
    <w:rsid w:val="CBE307AB"/>
    <w:rsid w:val="CDDB2C2E"/>
    <w:rsid w:val="CF5F91E4"/>
    <w:rsid w:val="CFDB0226"/>
    <w:rsid w:val="CFF9F70A"/>
    <w:rsid w:val="CFFF7FDA"/>
    <w:rsid w:val="D1EFA267"/>
    <w:rsid w:val="D3BFBA37"/>
    <w:rsid w:val="D3EB8E82"/>
    <w:rsid w:val="D45EAAEE"/>
    <w:rsid w:val="D5DE0343"/>
    <w:rsid w:val="D6F85780"/>
    <w:rsid w:val="D74EAFE7"/>
    <w:rsid w:val="D7BC6ECA"/>
    <w:rsid w:val="D7BF7E18"/>
    <w:rsid w:val="DB4F9B0B"/>
    <w:rsid w:val="DB5F4B2E"/>
    <w:rsid w:val="DB9BA2C2"/>
    <w:rsid w:val="DBBF3875"/>
    <w:rsid w:val="DBDFB749"/>
    <w:rsid w:val="DBFA8B0E"/>
    <w:rsid w:val="DC245D66"/>
    <w:rsid w:val="DCF61622"/>
    <w:rsid w:val="DCFEBF37"/>
    <w:rsid w:val="DD26621B"/>
    <w:rsid w:val="DD6FA634"/>
    <w:rsid w:val="DDEB67B1"/>
    <w:rsid w:val="DDED9C7A"/>
    <w:rsid w:val="DDEE4D7A"/>
    <w:rsid w:val="DE5DE666"/>
    <w:rsid w:val="DE62212B"/>
    <w:rsid w:val="DEEF2D39"/>
    <w:rsid w:val="DEFA8C35"/>
    <w:rsid w:val="DEFE400E"/>
    <w:rsid w:val="DF2DC410"/>
    <w:rsid w:val="DF35B340"/>
    <w:rsid w:val="DF5F1D53"/>
    <w:rsid w:val="DF6D2E41"/>
    <w:rsid w:val="DF6FBF55"/>
    <w:rsid w:val="DF72BF83"/>
    <w:rsid w:val="DF7BCD89"/>
    <w:rsid w:val="DF7F28D0"/>
    <w:rsid w:val="DF7F2E83"/>
    <w:rsid w:val="DFA79C8A"/>
    <w:rsid w:val="DFBB06D5"/>
    <w:rsid w:val="DFD7F751"/>
    <w:rsid w:val="DFDF336C"/>
    <w:rsid w:val="DFDFE5DF"/>
    <w:rsid w:val="DFEDD2FD"/>
    <w:rsid w:val="DFEE9739"/>
    <w:rsid w:val="DFFB40AC"/>
    <w:rsid w:val="DFFD9EE5"/>
    <w:rsid w:val="DFFED10A"/>
    <w:rsid w:val="DFFF352E"/>
    <w:rsid w:val="E0367385"/>
    <w:rsid w:val="E1FFFEE8"/>
    <w:rsid w:val="E2BF53CA"/>
    <w:rsid w:val="E35AE1E2"/>
    <w:rsid w:val="E35B19D5"/>
    <w:rsid w:val="E4C90FC7"/>
    <w:rsid w:val="E543A527"/>
    <w:rsid w:val="E5759C70"/>
    <w:rsid w:val="E57D7004"/>
    <w:rsid w:val="E57F1527"/>
    <w:rsid w:val="E6FF0072"/>
    <w:rsid w:val="E73EA519"/>
    <w:rsid w:val="E7DD1E34"/>
    <w:rsid w:val="E7F9479E"/>
    <w:rsid w:val="E7FBEC85"/>
    <w:rsid w:val="E7FFE7D6"/>
    <w:rsid w:val="E97F40C1"/>
    <w:rsid w:val="EA3DEB5D"/>
    <w:rsid w:val="EA8B13B2"/>
    <w:rsid w:val="EAD2F31E"/>
    <w:rsid w:val="EB3F3815"/>
    <w:rsid w:val="EB7EBA5F"/>
    <w:rsid w:val="EBFF4B9F"/>
    <w:rsid w:val="EBFF7C37"/>
    <w:rsid w:val="EBFFCF97"/>
    <w:rsid w:val="EC45EA4C"/>
    <w:rsid w:val="ED2F9BF9"/>
    <w:rsid w:val="ED5EE01C"/>
    <w:rsid w:val="EDA3EDFD"/>
    <w:rsid w:val="EDEB5D99"/>
    <w:rsid w:val="EDEF0884"/>
    <w:rsid w:val="EDFDA136"/>
    <w:rsid w:val="EE77B2A4"/>
    <w:rsid w:val="EE7A43C4"/>
    <w:rsid w:val="EEB6308B"/>
    <w:rsid w:val="EEBD2E04"/>
    <w:rsid w:val="EEEF624F"/>
    <w:rsid w:val="EEFB853C"/>
    <w:rsid w:val="EEFDD2C9"/>
    <w:rsid w:val="EEFE70D0"/>
    <w:rsid w:val="EF57EFD5"/>
    <w:rsid w:val="EF961E34"/>
    <w:rsid w:val="EF984D69"/>
    <w:rsid w:val="EFABD086"/>
    <w:rsid w:val="EFAFE7B8"/>
    <w:rsid w:val="EFBFA90F"/>
    <w:rsid w:val="EFCA407F"/>
    <w:rsid w:val="EFCB5508"/>
    <w:rsid w:val="EFDB1B39"/>
    <w:rsid w:val="EFE88429"/>
    <w:rsid w:val="EFEDE6B2"/>
    <w:rsid w:val="EFEF304B"/>
    <w:rsid w:val="EFF69161"/>
    <w:rsid w:val="EFF7D1CE"/>
    <w:rsid w:val="EFF93907"/>
    <w:rsid w:val="EFFD7A1B"/>
    <w:rsid w:val="F06FFD9E"/>
    <w:rsid w:val="F0BFBF55"/>
    <w:rsid w:val="F1D758F0"/>
    <w:rsid w:val="F2378386"/>
    <w:rsid w:val="F3BF1840"/>
    <w:rsid w:val="F47F9FC2"/>
    <w:rsid w:val="F4A7ACF7"/>
    <w:rsid w:val="F4EE8E00"/>
    <w:rsid w:val="F4F905D9"/>
    <w:rsid w:val="F4FBB383"/>
    <w:rsid w:val="F597D8F8"/>
    <w:rsid w:val="F5FE6850"/>
    <w:rsid w:val="F5FF33EB"/>
    <w:rsid w:val="F5FF48CE"/>
    <w:rsid w:val="F5FFB55C"/>
    <w:rsid w:val="F6D20587"/>
    <w:rsid w:val="F6F6B070"/>
    <w:rsid w:val="F6FF2205"/>
    <w:rsid w:val="F733C6DB"/>
    <w:rsid w:val="F75B4A3F"/>
    <w:rsid w:val="F75F2899"/>
    <w:rsid w:val="F77B432C"/>
    <w:rsid w:val="F77B9D0F"/>
    <w:rsid w:val="F79308A9"/>
    <w:rsid w:val="F7A6B47E"/>
    <w:rsid w:val="F7AB50E2"/>
    <w:rsid w:val="F7B76A67"/>
    <w:rsid w:val="F7CD27FC"/>
    <w:rsid w:val="F7DE34E1"/>
    <w:rsid w:val="F7F3D366"/>
    <w:rsid w:val="F7F70199"/>
    <w:rsid w:val="F963C3D1"/>
    <w:rsid w:val="F99F5410"/>
    <w:rsid w:val="F9C72110"/>
    <w:rsid w:val="FA7B6B12"/>
    <w:rsid w:val="FAB2BA06"/>
    <w:rsid w:val="FABA0B6A"/>
    <w:rsid w:val="FAD5924C"/>
    <w:rsid w:val="FAFE06A2"/>
    <w:rsid w:val="FB171707"/>
    <w:rsid w:val="FB368360"/>
    <w:rsid w:val="FB7BFEE1"/>
    <w:rsid w:val="FB7FE3BF"/>
    <w:rsid w:val="FBAC7054"/>
    <w:rsid w:val="FBBDA04A"/>
    <w:rsid w:val="FBD6F03C"/>
    <w:rsid w:val="FBDF513F"/>
    <w:rsid w:val="FBE5C035"/>
    <w:rsid w:val="FBE7D807"/>
    <w:rsid w:val="FBEF1B8A"/>
    <w:rsid w:val="FBF25C15"/>
    <w:rsid w:val="FBFF59DA"/>
    <w:rsid w:val="FC570BB1"/>
    <w:rsid w:val="FC77FF6F"/>
    <w:rsid w:val="FC7B33B2"/>
    <w:rsid w:val="FC9D0564"/>
    <w:rsid w:val="FCF76F9D"/>
    <w:rsid w:val="FCF7A4F2"/>
    <w:rsid w:val="FCFBCD42"/>
    <w:rsid w:val="FCFE9CD0"/>
    <w:rsid w:val="FCFF7C11"/>
    <w:rsid w:val="FD7F235E"/>
    <w:rsid w:val="FD7FB17E"/>
    <w:rsid w:val="FD9DC413"/>
    <w:rsid w:val="FDB4CA42"/>
    <w:rsid w:val="FDB5BBD2"/>
    <w:rsid w:val="FDB90AA5"/>
    <w:rsid w:val="FDBBF652"/>
    <w:rsid w:val="FDDD655C"/>
    <w:rsid w:val="FDDFFB02"/>
    <w:rsid w:val="FDE7C5B2"/>
    <w:rsid w:val="FDF15A12"/>
    <w:rsid w:val="FDFD7CFB"/>
    <w:rsid w:val="FDFEA4C7"/>
    <w:rsid w:val="FE363265"/>
    <w:rsid w:val="FE7572E7"/>
    <w:rsid w:val="FEC3CD3F"/>
    <w:rsid w:val="FECBEB91"/>
    <w:rsid w:val="FEF47ACC"/>
    <w:rsid w:val="FEFB2E19"/>
    <w:rsid w:val="FEFB7520"/>
    <w:rsid w:val="FEFF5C3B"/>
    <w:rsid w:val="FEFFB5F3"/>
    <w:rsid w:val="FEFFD9A1"/>
    <w:rsid w:val="FEFFF42C"/>
    <w:rsid w:val="FF29B625"/>
    <w:rsid w:val="FF4E2B9D"/>
    <w:rsid w:val="FF5D2172"/>
    <w:rsid w:val="FF6DADF3"/>
    <w:rsid w:val="FF6E646C"/>
    <w:rsid w:val="FF76CBC0"/>
    <w:rsid w:val="FF77121D"/>
    <w:rsid w:val="FF7B9C46"/>
    <w:rsid w:val="FF7CAFD1"/>
    <w:rsid w:val="FF7E1BA8"/>
    <w:rsid w:val="FF7E1D26"/>
    <w:rsid w:val="FF7F786F"/>
    <w:rsid w:val="FF7FD7A0"/>
    <w:rsid w:val="FF96150F"/>
    <w:rsid w:val="FF99D056"/>
    <w:rsid w:val="FFA5E93C"/>
    <w:rsid w:val="FFA5F56E"/>
    <w:rsid w:val="FFAB9C6C"/>
    <w:rsid w:val="FFAFBF1A"/>
    <w:rsid w:val="FFB99A34"/>
    <w:rsid w:val="FFBDE74E"/>
    <w:rsid w:val="FFBEC6E4"/>
    <w:rsid w:val="FFBF6430"/>
    <w:rsid w:val="FFCEB445"/>
    <w:rsid w:val="FFD5CF0B"/>
    <w:rsid w:val="FFD5DAE7"/>
    <w:rsid w:val="FFD61AB1"/>
    <w:rsid w:val="FFDB6BD9"/>
    <w:rsid w:val="FFE55ADF"/>
    <w:rsid w:val="FFE83202"/>
    <w:rsid w:val="FFEB7F58"/>
    <w:rsid w:val="FFF65310"/>
    <w:rsid w:val="FFF71CA4"/>
    <w:rsid w:val="FFF720AE"/>
    <w:rsid w:val="FFF75824"/>
    <w:rsid w:val="FFF7A0D1"/>
    <w:rsid w:val="FFF90EFC"/>
    <w:rsid w:val="FFF9557D"/>
    <w:rsid w:val="FFFB7468"/>
    <w:rsid w:val="FFFCA075"/>
    <w:rsid w:val="FFFDD8D9"/>
    <w:rsid w:val="FFFE13B6"/>
    <w:rsid w:val="FFFE8C6F"/>
    <w:rsid w:val="FFFF3F55"/>
    <w:rsid w:val="FFFF4889"/>
    <w:rsid w:val="FFFF6061"/>
    <w:rsid w:val="FFFF7221"/>
    <w:rsid w:val="FFFF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jc w:val="left"/>
    </w:pPr>
    <w:rPr>
      <w:sz w:val="32"/>
    </w:rPr>
  </w:style>
  <w:style w:type="paragraph" w:styleId="3">
    <w:name w:val="Body Text Indent"/>
    <w:basedOn w:val="1"/>
    <w:next w:val="1"/>
    <w:qFormat/>
    <w:uiPriority w:val="0"/>
    <w:pPr>
      <w:ind w:firstLine="200" w:firstLineChars="200"/>
    </w:pPr>
  </w:style>
  <w:style w:type="paragraph" w:styleId="4">
    <w:name w:val="Body Text First Indent"/>
    <w:basedOn w:val="5"/>
    <w:next w:val="2"/>
    <w:qFormat/>
    <w:uiPriority w:val="0"/>
    <w:pPr>
      <w:ind w:firstLine="100" w:firstLineChars="100"/>
    </w:pPr>
  </w:style>
  <w:style w:type="paragraph" w:styleId="5">
    <w:name w:val="Body Text"/>
    <w:basedOn w:val="1"/>
    <w:next w:val="4"/>
    <w:qFormat/>
    <w:uiPriority w:val="99"/>
    <w:pPr>
      <w:jc w:val="center"/>
    </w:pPr>
    <w:rPr>
      <w:rFonts w:eastAsia="黑体"/>
      <w:sz w:val="44"/>
    </w:rPr>
  </w:style>
  <w:style w:type="paragraph" w:styleId="7">
    <w:name w:val="index 5"/>
    <w:basedOn w:val="1"/>
    <w:next w:val="1"/>
    <w:qFormat/>
    <w:uiPriority w:val="0"/>
    <w:pPr>
      <w:ind w:left="1680"/>
    </w:pPr>
  </w:style>
  <w:style w:type="paragraph" w:styleId="8">
    <w:name w:val="footer"/>
    <w:basedOn w:val="1"/>
    <w:next w:val="7"/>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 w:type="paragraph" w:customStyle="1" w:styleId="14">
    <w:name w:val="BodyText"/>
    <w:basedOn w:val="1"/>
    <w:qFormat/>
    <w:uiPriority w:val="0"/>
    <w:pPr>
      <w:spacing w:after="120"/>
      <w:textAlignment w:val="baseline"/>
    </w:pPr>
  </w:style>
  <w:style w:type="character" w:customStyle="1" w:styleId="15">
    <w:name w:val="标题 3 Char"/>
    <w:link w:val="6"/>
    <w:qFormat/>
    <w:uiPriority w:val="0"/>
    <w:rPr>
      <w:rFonts w:eastAsia="黑体" w:asciiTheme="minorAscii" w:hAnsiTheme="minorAscii"/>
      <w:b/>
      <w:sz w:val="28"/>
    </w:rPr>
  </w:style>
  <w:style w:type="paragraph" w:customStyle="1" w:styleId="16">
    <w:name w:val="列出段落"/>
    <w:basedOn w:val="1"/>
    <w:qFormat/>
    <w:uiPriority w:val="0"/>
    <w:pPr>
      <w:ind w:firstLine="420" w:firstLineChars="200"/>
    </w:pPr>
    <w:rPr>
      <w:rFonts w:ascii="Calibri" w:hAnsi="Calibri"/>
      <w:szCs w:val="22"/>
    </w:rPr>
  </w:style>
  <w:style w:type="paragraph" w:customStyle="1" w:styleId="17">
    <w:name w:val="TOAHeading"/>
    <w:basedOn w:val="1"/>
    <w:next w:val="1"/>
    <w:qFormat/>
    <w:uiPriority w:val="0"/>
    <w:pPr>
      <w:spacing w:before="120"/>
    </w:pPr>
    <w:rPr>
      <w:rFonts w:ascii="Cambria" w:hAnsi="Cambria"/>
      <w:sz w:val="24"/>
    </w:rPr>
  </w:style>
  <w:style w:type="character" w:customStyle="1" w:styleId="18">
    <w:name w:val="font61"/>
    <w:basedOn w:val="11"/>
    <w:qFormat/>
    <w:uiPriority w:val="0"/>
    <w:rPr>
      <w:rFonts w:hint="default" w:ascii="Times New Roman" w:hAnsi="Times New Roman" w:cs="Times New Roman"/>
      <w:color w:val="000000"/>
      <w:sz w:val="18"/>
      <w:szCs w:val="18"/>
      <w:u w:val="none"/>
    </w:rPr>
  </w:style>
  <w:style w:type="character" w:customStyle="1" w:styleId="19">
    <w:name w:val="font31"/>
    <w:basedOn w:val="11"/>
    <w:qFormat/>
    <w:uiPriority w:val="0"/>
    <w:rPr>
      <w:rFonts w:hint="eastAsia" w:ascii="仿宋" w:hAnsi="仿宋" w:eastAsia="仿宋" w:cs="仿宋"/>
      <w:color w:val="000000"/>
      <w:sz w:val="18"/>
      <w:szCs w:val="18"/>
      <w:u w:val="none"/>
    </w:rPr>
  </w:style>
  <w:style w:type="character" w:customStyle="1" w:styleId="20">
    <w:name w:val="font21"/>
    <w:basedOn w:val="11"/>
    <w:qFormat/>
    <w:uiPriority w:val="0"/>
    <w:rPr>
      <w:rFonts w:hint="eastAsia" w:ascii="仿宋" w:hAnsi="仿宋" w:eastAsia="仿宋" w:cs="仿宋"/>
      <w:color w:val="000000"/>
      <w:sz w:val="18"/>
      <w:szCs w:val="18"/>
      <w:u w:val="none"/>
    </w:rPr>
  </w:style>
  <w:style w:type="character" w:customStyle="1" w:styleId="21">
    <w:name w:val="font121"/>
    <w:basedOn w:val="11"/>
    <w:qFormat/>
    <w:uiPriority w:val="0"/>
    <w:rPr>
      <w:rFonts w:hint="eastAsia" w:ascii="仿宋_GB2312" w:eastAsia="仿宋_GB2312" w:cs="仿宋_GB2312"/>
      <w:color w:val="000000"/>
      <w:sz w:val="18"/>
      <w:szCs w:val="18"/>
      <w:u w:val="none"/>
    </w:rPr>
  </w:style>
  <w:style w:type="character" w:customStyle="1" w:styleId="22">
    <w:name w:val="font191"/>
    <w:basedOn w:val="11"/>
    <w:qFormat/>
    <w:uiPriority w:val="0"/>
    <w:rPr>
      <w:rFonts w:hint="eastAsia" w:ascii="宋体" w:hAnsi="宋体" w:eastAsia="宋体" w:cs="宋体"/>
      <w:color w:val="000000"/>
      <w:sz w:val="18"/>
      <w:szCs w:val="18"/>
      <w:u w:val="none"/>
    </w:rPr>
  </w:style>
  <w:style w:type="character" w:customStyle="1" w:styleId="23">
    <w:name w:val="font101"/>
    <w:basedOn w:val="11"/>
    <w:qFormat/>
    <w:uiPriority w:val="0"/>
    <w:rPr>
      <w:rFonts w:hint="eastAsia" w:ascii="仿宋_GB2312" w:eastAsia="仿宋_GB2312" w:cs="仿宋_GB2312"/>
      <w:color w:val="000000"/>
      <w:sz w:val="16"/>
      <w:szCs w:val="16"/>
      <w:u w:val="none"/>
    </w:rPr>
  </w:style>
  <w:style w:type="character" w:customStyle="1" w:styleId="24">
    <w:name w:val="font91"/>
    <w:basedOn w:val="11"/>
    <w:qFormat/>
    <w:uiPriority w:val="0"/>
    <w:rPr>
      <w:rFonts w:hint="eastAsia" w:ascii="宋体" w:hAnsi="宋体" w:eastAsia="宋体" w:cs="宋体"/>
      <w:color w:val="000000"/>
      <w:sz w:val="16"/>
      <w:szCs w:val="16"/>
      <w:u w:val="none"/>
    </w:rPr>
  </w:style>
  <w:style w:type="character" w:customStyle="1" w:styleId="25">
    <w:name w:val="font51"/>
    <w:basedOn w:val="11"/>
    <w:qFormat/>
    <w:uiPriority w:val="0"/>
    <w:rPr>
      <w:rFonts w:hint="eastAsia" w:ascii="仿宋_GB2312" w:eastAsia="仿宋_GB2312" w:cs="仿宋_GB2312"/>
      <w:color w:val="000000"/>
      <w:sz w:val="16"/>
      <w:szCs w:val="16"/>
      <w:u w:val="none"/>
    </w:rPr>
  </w:style>
  <w:style w:type="character" w:customStyle="1" w:styleId="26">
    <w:name w:val="font151"/>
    <w:basedOn w:val="11"/>
    <w:qFormat/>
    <w:uiPriority w:val="0"/>
    <w:rPr>
      <w:rFonts w:hint="eastAsia" w:ascii="宋体" w:hAnsi="宋体" w:eastAsia="宋体" w:cs="宋体"/>
      <w:color w:val="000000"/>
      <w:sz w:val="16"/>
      <w:szCs w:val="16"/>
      <w:u w:val="none"/>
    </w:rPr>
  </w:style>
  <w:style w:type="character" w:customStyle="1" w:styleId="27">
    <w:name w:val="font111"/>
    <w:basedOn w:val="11"/>
    <w:qFormat/>
    <w:uiPriority w:val="0"/>
    <w:rPr>
      <w:rFonts w:hint="eastAsia" w:ascii="仿宋_GB2312" w:eastAsia="仿宋_GB2312" w:cs="仿宋_GB2312"/>
      <w:color w:val="000000"/>
      <w:sz w:val="20"/>
      <w:szCs w:val="20"/>
      <w:u w:val="none"/>
    </w:rPr>
  </w:style>
  <w:style w:type="character" w:customStyle="1" w:styleId="28">
    <w:name w:val="font18"/>
    <w:basedOn w:val="11"/>
    <w:qFormat/>
    <w:uiPriority w:val="0"/>
    <w:rPr>
      <w:rFonts w:hint="eastAsia" w:ascii="宋体" w:hAnsi="宋体" w:eastAsia="宋体" w:cs="宋体"/>
      <w:color w:val="000000"/>
      <w:sz w:val="20"/>
      <w:szCs w:val="20"/>
      <w:u w:val="none"/>
    </w:rPr>
  </w:style>
  <w:style w:type="character" w:customStyle="1" w:styleId="29">
    <w:name w:val="font161"/>
    <w:basedOn w:val="11"/>
    <w:qFormat/>
    <w:uiPriority w:val="0"/>
    <w:rPr>
      <w:rFonts w:hint="eastAsia" w:ascii="仿宋_GB2312" w:eastAsia="仿宋_GB2312" w:cs="仿宋_GB2312"/>
      <w:b/>
      <w:color w:val="000000"/>
      <w:sz w:val="16"/>
      <w:szCs w:val="16"/>
      <w:u w:val="none"/>
    </w:rPr>
  </w:style>
  <w:style w:type="character" w:customStyle="1" w:styleId="30">
    <w:name w:val="font01"/>
    <w:basedOn w:val="11"/>
    <w:qFormat/>
    <w:uiPriority w:val="0"/>
    <w:rPr>
      <w:rFonts w:hint="eastAsia" w:ascii="宋体" w:hAnsi="宋体" w:eastAsia="宋体" w:cs="宋体"/>
      <w:b/>
      <w:color w:val="000000"/>
      <w:sz w:val="16"/>
      <w:szCs w:val="16"/>
      <w:u w:val="none"/>
    </w:rPr>
  </w:style>
  <w:style w:type="character" w:customStyle="1" w:styleId="31">
    <w:name w:val="font171"/>
    <w:basedOn w:val="11"/>
    <w:qFormat/>
    <w:uiPriority w:val="0"/>
    <w:rPr>
      <w:rFonts w:hint="eastAsia" w:ascii="宋体" w:hAnsi="宋体" w:eastAsia="宋体" w:cs="宋体"/>
      <w:color w:val="000000"/>
      <w:sz w:val="16"/>
      <w:szCs w:val="16"/>
      <w:u w:val="none"/>
    </w:rPr>
  </w:style>
  <w:style w:type="character" w:customStyle="1" w:styleId="32">
    <w:name w:val="NormalCharacter"/>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14464</Words>
  <Characters>16385</Characters>
  <Lines>0</Lines>
  <Paragraphs>0</Paragraphs>
  <TotalTime>0</TotalTime>
  <ScaleCrop>false</ScaleCrop>
  <LinksUpToDate>false</LinksUpToDate>
  <CharactersWithSpaces>16527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2022-06-13T11:05:00Z</dcterms:created>
  <dc:creator>一口口吹着泡泡走过o</dc:creator>
  <cp:lastModifiedBy>greatwall</cp:lastModifiedBy>
  <dcterms:modified xsi:type="dcterms:W3CDTF">2023-06-26T14:48:48Z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0D0C267FBD8849609D3CCD41D0227C72</vt:lpwstr>
  </property>
</Properties>
</file>