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48"/>
          <w:szCs w:val="48"/>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48"/>
          <w:szCs w:val="48"/>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r>
        <w:rPr>
          <w:rFonts w:hint="eastAsia" w:ascii="宋体" w:hAnsi="宋体" w:eastAsia="宋体" w:cs="宋体"/>
          <w:b/>
          <w:bCs/>
          <w:i w:val="0"/>
          <w:iCs w:val="0"/>
          <w:caps w:val="0"/>
          <w:color w:val="333333"/>
          <w:spacing w:val="0"/>
          <w:sz w:val="48"/>
          <w:szCs w:val="48"/>
          <w:shd w:val="clear" w:fill="FFFFFF"/>
        </w:rPr>
        <w:t>湘西土家族苗族自治州商务局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r>
        <w:rPr>
          <w:rFonts w:hint="eastAsia" w:ascii="宋体" w:hAnsi="宋体" w:eastAsia="宋体" w:cs="宋体"/>
          <w:b/>
          <w:bCs/>
          <w:i w:val="0"/>
          <w:iCs w:val="0"/>
          <w:caps w:val="0"/>
          <w:color w:val="333333"/>
          <w:spacing w:val="0"/>
          <w:sz w:val="48"/>
          <w:szCs w:val="48"/>
          <w:shd w:val="clear" w:fill="FFFFFF"/>
          <w:lang w:eastAsia="zh-CN"/>
        </w:rPr>
        <w:t>202</w:t>
      </w:r>
      <w:r>
        <w:rPr>
          <w:rFonts w:hint="eastAsia" w:ascii="宋体" w:hAnsi="宋体" w:eastAsia="宋体" w:cs="宋体"/>
          <w:b/>
          <w:bCs/>
          <w:i w:val="0"/>
          <w:iCs w:val="0"/>
          <w:caps w:val="0"/>
          <w:color w:val="333333"/>
          <w:spacing w:val="0"/>
          <w:sz w:val="48"/>
          <w:szCs w:val="48"/>
          <w:shd w:val="clear" w:fill="FFFFFF"/>
          <w:lang w:val="en-US" w:eastAsia="zh-CN"/>
        </w:rPr>
        <w:t>3</w:t>
      </w:r>
      <w:r>
        <w:rPr>
          <w:rFonts w:hint="eastAsia" w:ascii="宋体" w:hAnsi="宋体" w:eastAsia="宋体" w:cs="宋体"/>
          <w:b/>
          <w:bCs/>
          <w:i w:val="0"/>
          <w:iCs w:val="0"/>
          <w:caps w:val="0"/>
          <w:color w:val="333333"/>
          <w:spacing w:val="0"/>
          <w:sz w:val="48"/>
          <w:szCs w:val="48"/>
          <w:shd w:val="clear" w:fill="FFFFFF"/>
          <w:lang w:eastAsia="zh-CN"/>
        </w:rPr>
        <w:t>年度</w:t>
      </w:r>
      <w:r>
        <w:rPr>
          <w:rFonts w:hint="eastAsia" w:ascii="宋体" w:hAnsi="宋体" w:eastAsia="宋体" w:cs="宋体"/>
          <w:b/>
          <w:bCs/>
          <w:i w:val="0"/>
          <w:iCs w:val="0"/>
          <w:caps w:val="0"/>
          <w:color w:val="333333"/>
          <w:spacing w:val="0"/>
          <w:sz w:val="48"/>
          <w:szCs w:val="48"/>
          <w:shd w:val="clear" w:fill="FFFFFF"/>
        </w:rPr>
        <w:t>部门整体支出绩效自评报告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b/>
          <w:bCs/>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spacing w:before="156" w:beforeLines="50" w:line="348" w:lineRule="auto"/>
        <w:ind w:left="3520" w:hanging="3520" w:hangingChars="1100"/>
        <w:rPr>
          <w:rFonts w:hint="eastAsia" w:eastAsia="仿宋_GB2312"/>
          <w:sz w:val="32"/>
          <w:szCs w:val="32"/>
          <w:u w:val="single"/>
          <w:lang w:eastAsia="zh-CN"/>
        </w:rPr>
      </w:pPr>
      <w:r>
        <w:rPr>
          <w:rFonts w:hint="eastAsia" w:eastAsia="仿宋_GB2312"/>
          <w:sz w:val="32"/>
          <w:szCs w:val="32"/>
        </w:rPr>
        <w:t>部门(单位)名称（公章）：</w:t>
      </w:r>
      <w:r>
        <w:rPr>
          <w:rFonts w:hint="eastAsia" w:eastAsia="仿宋_GB2312"/>
          <w:sz w:val="32"/>
          <w:szCs w:val="32"/>
          <w:u w:val="single"/>
          <w:lang w:eastAsia="zh-CN"/>
        </w:rPr>
        <w:t>湘西土家族苗族自治州</w:t>
      </w:r>
      <w:r>
        <w:rPr>
          <w:rFonts w:hint="eastAsia" w:eastAsia="仿宋_GB2312"/>
          <w:sz w:val="32"/>
          <w:szCs w:val="32"/>
          <w:u w:val="single"/>
          <w:lang w:val="en-US" w:eastAsia="zh-CN"/>
        </w:rPr>
        <w:t>商务</w:t>
      </w:r>
      <w:r>
        <w:rPr>
          <w:rFonts w:hint="eastAsia" w:eastAsia="仿宋_GB2312"/>
          <w:sz w:val="32"/>
          <w:szCs w:val="32"/>
          <w:u w:val="single"/>
          <w:lang w:eastAsia="zh-CN"/>
        </w:rPr>
        <w:t>局</w:t>
      </w:r>
      <w:r>
        <w:rPr>
          <w:rFonts w:hint="eastAsia" w:eastAsia="仿宋_GB2312"/>
          <w:sz w:val="32"/>
          <w:szCs w:val="32"/>
          <w:u w:val="single"/>
          <w:lang w:val="en-US" w:eastAsia="zh-CN"/>
        </w:rPr>
        <w:t xml:space="preserve">        </w:t>
      </w:r>
    </w:p>
    <w:p>
      <w:pPr>
        <w:spacing w:before="156" w:beforeLines="50" w:line="348" w:lineRule="auto"/>
        <w:ind w:firstLine="480" w:firstLineChars="150"/>
        <w:rPr>
          <w:rFonts w:hint="eastAsia" w:eastAsia="仿宋_GB2312"/>
          <w:sz w:val="32"/>
          <w:szCs w:val="32"/>
          <w:u w:val="single"/>
        </w:rPr>
      </w:pPr>
    </w:p>
    <w:p>
      <w:pPr>
        <w:spacing w:before="156" w:beforeLines="50" w:line="348" w:lineRule="auto"/>
        <w:ind w:firstLine="480" w:firstLineChars="150"/>
        <w:rPr>
          <w:rFonts w:hint="eastAsia" w:eastAsia="仿宋_GB2312"/>
          <w:spacing w:val="20"/>
          <w:sz w:val="32"/>
          <w:szCs w:val="32"/>
          <w:highlight w:val="none"/>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highlight w:val="none"/>
          <w:u w:val="single"/>
        </w:rPr>
        <w:t xml:space="preserve"> </w:t>
      </w:r>
      <w:r>
        <w:rPr>
          <w:rFonts w:hint="eastAsia" w:eastAsia="仿宋_GB2312"/>
          <w:spacing w:val="20"/>
          <w:sz w:val="32"/>
          <w:szCs w:val="32"/>
          <w:highlight w:val="none"/>
          <w:u w:val="single"/>
          <w:lang w:val="en-US" w:eastAsia="zh-CN"/>
        </w:rPr>
        <w:t xml:space="preserve"> </w:t>
      </w:r>
      <w:r>
        <w:rPr>
          <w:rFonts w:hint="eastAsia" w:eastAsia="仿宋_GB2312"/>
          <w:spacing w:val="20"/>
          <w:sz w:val="32"/>
          <w:szCs w:val="32"/>
          <w:highlight w:val="none"/>
          <w:u w:val="single"/>
        </w:rPr>
        <w:t xml:space="preserve">   </w:t>
      </w:r>
      <w:r>
        <w:rPr>
          <w:rFonts w:hint="eastAsia" w:eastAsia="仿宋_GB2312"/>
          <w:spacing w:val="20"/>
          <w:sz w:val="32"/>
          <w:szCs w:val="32"/>
          <w:highlight w:val="none"/>
          <w:u w:val="single"/>
          <w:lang w:val="en-US" w:eastAsia="zh-CN"/>
        </w:rPr>
        <w:t xml:space="preserve">916001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102"/>
        <w:jc w:val="left"/>
        <w:textAlignment w:val="center"/>
        <w:rPr>
          <w:rFonts w:hint="eastAsia" w:ascii="宋体" w:hAnsi="宋体" w:eastAsia="宋体" w:cs="宋体"/>
          <w:i w:val="0"/>
          <w:iCs w:val="0"/>
          <w:caps w:val="0"/>
          <w:color w:val="333333"/>
          <w:spacing w:val="0"/>
          <w:sz w:val="16"/>
          <w:szCs w:val="16"/>
        </w:rPr>
      </w:pPr>
    </w:p>
    <w:p>
      <w:pPr>
        <w:spacing w:before="156" w:beforeLines="50" w:line="348" w:lineRule="auto"/>
        <w:ind w:firstLine="640" w:firstLineChars="200"/>
        <w:rPr>
          <w:rFonts w:hint="eastAsia" w:eastAsia="仿宋_GB2312"/>
          <w:sz w:val="32"/>
          <w:szCs w:val="32"/>
        </w:rPr>
      </w:pPr>
      <w:r>
        <w:rPr>
          <w:rFonts w:hint="eastAsia" w:eastAsia="仿宋_GB2312"/>
          <w:sz w:val="32"/>
          <w:szCs w:val="32"/>
        </w:rPr>
        <w:t>评价方式：</w:t>
      </w:r>
      <w:r>
        <w:rPr>
          <w:rFonts w:hint="eastAsia" w:eastAsia="仿宋_GB2312"/>
          <w:sz w:val="32"/>
          <w:szCs w:val="32"/>
          <w:u w:val="none"/>
          <w:lang w:eastAsia="zh-CN"/>
        </w:rPr>
        <w:t>湘西土家族苗族自治州商务局</w:t>
      </w:r>
      <w:r>
        <w:rPr>
          <w:rFonts w:hint="eastAsia" w:eastAsia="仿宋_GB2312"/>
          <w:sz w:val="32"/>
          <w:szCs w:val="32"/>
          <w:u w:val="none"/>
        </w:rPr>
        <w:t>绩效自评</w:t>
      </w:r>
    </w:p>
    <w:p>
      <w:pPr>
        <w:widowControl/>
        <w:ind w:firstLine="480" w:firstLineChars="150"/>
        <w:jc w:val="left"/>
        <w:rPr>
          <w:rFonts w:hint="eastAsia" w:eastAsia="仿宋_GB2312" w:cs="Arial"/>
          <w:kern w:val="0"/>
          <w:sz w:val="28"/>
          <w:szCs w:val="28"/>
        </w:rPr>
      </w:pPr>
      <w:r>
        <w:rPr>
          <w:rFonts w:hint="eastAsia" w:eastAsia="仿宋_GB2312"/>
          <w:sz w:val="32"/>
          <w:szCs w:val="32"/>
        </w:rPr>
        <w:t>评价机构：</w:t>
      </w:r>
      <w:r>
        <w:rPr>
          <w:rFonts w:hint="eastAsia" w:eastAsia="仿宋_GB2312"/>
          <w:sz w:val="32"/>
          <w:szCs w:val="32"/>
          <w:u w:val="none"/>
          <w:lang w:eastAsia="zh-CN"/>
        </w:rPr>
        <w:t>湘西土家族苗族自治州商务局</w:t>
      </w:r>
      <w:r>
        <w:rPr>
          <w:rFonts w:hint="eastAsia" w:eastAsia="仿宋_GB2312"/>
          <w:sz w:val="32"/>
          <w:szCs w:val="32"/>
        </w:rPr>
        <w:t xml:space="preserve">评价组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418"/>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1680" w:firstLineChars="600"/>
        <w:jc w:val="both"/>
        <w:textAlignment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28"/>
          <w:szCs w:val="28"/>
          <w:shd w:val="clear" w:fill="FFFFFF"/>
        </w:rPr>
        <w:t>报告时间：</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32"/>
          <w:szCs w:val="32"/>
          <w:u w:val="single"/>
          <w:shd w:val="clear" w:fill="FFFFFF"/>
        </w:rPr>
        <w:t> 202</w:t>
      </w:r>
      <w:r>
        <w:rPr>
          <w:rFonts w:hint="eastAsia" w:ascii="宋体" w:hAnsi="宋体" w:eastAsia="宋体" w:cs="宋体"/>
          <w:i w:val="0"/>
          <w:iCs w:val="0"/>
          <w:caps w:val="0"/>
          <w:color w:val="333333"/>
          <w:spacing w:val="0"/>
          <w:sz w:val="32"/>
          <w:szCs w:val="32"/>
          <w:u w:val="single"/>
          <w:shd w:val="clear" w:fill="FFFFFF"/>
          <w:lang w:val="en-US" w:eastAsia="zh-CN"/>
        </w:rPr>
        <w:t>4</w:t>
      </w:r>
      <w:r>
        <w:rPr>
          <w:rFonts w:hint="eastAsia" w:ascii="宋体" w:hAnsi="宋体" w:eastAsia="宋体" w:cs="宋体"/>
          <w:i w:val="0"/>
          <w:iCs w:val="0"/>
          <w:caps w:val="0"/>
          <w:color w:val="333333"/>
          <w:spacing w:val="0"/>
          <w:sz w:val="32"/>
          <w:szCs w:val="32"/>
          <w:u w:val="single"/>
          <w:shd w:val="clear" w:fill="FFFFFF"/>
        </w:rPr>
        <w:t xml:space="preserve">   </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u w:val="single"/>
          <w:shd w:val="clear" w:fill="FFFFFF"/>
          <w:lang w:val="en-US" w:eastAsia="zh-CN"/>
        </w:rPr>
        <w:t>5</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102"/>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textAlignment w:val="center"/>
        <w:rPr>
          <w:rFonts w:hint="eastAsia" w:ascii="宋体" w:hAnsi="宋体" w:eastAsia="宋体" w:cs="宋体"/>
          <w:i w:val="0"/>
          <w:iCs w:val="0"/>
          <w:caps w:val="0"/>
          <w:color w:val="333333"/>
          <w:spacing w:val="0"/>
          <w:sz w:val="16"/>
          <w:szCs w:val="16"/>
        </w:rPr>
      </w:pPr>
    </w:p>
    <w:tbl>
      <w:tblPr>
        <w:tblStyle w:val="12"/>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2"/>
        <w:gridCol w:w="1245"/>
        <w:gridCol w:w="961"/>
        <w:gridCol w:w="893"/>
        <w:gridCol w:w="838"/>
        <w:gridCol w:w="941"/>
        <w:gridCol w:w="245"/>
        <w:gridCol w:w="768"/>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16"/>
                <w:szCs w:val="16"/>
              </w:rPr>
            </w:pPr>
            <w:r>
              <w:rPr>
                <w:rFonts w:hint="eastAsia" w:ascii="宋体" w:hAnsi="宋体" w:eastAsia="宋体" w:cs="宋体"/>
                <w:b/>
                <w:bCs/>
                <w:sz w:val="28"/>
                <w:szCs w:val="28"/>
              </w:rPr>
              <w:t>一、部门（单位）基本概况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彭 艳</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0743-8528269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人员编制</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35</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实有人数</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职能职责概述</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州商务局为正处级全额拨款（行政）单位,事业单位法人证书统一社会信用代码114331000066864290，办公地址：湖南省湘西土家族苗族自治州吉首市世纪大道3号。局机关内设办公室（法规科）、财务科、招商联络科、承接产业转移科、市场运行调节科、市场体系建设科、流通业发展科、电子商务科、对外贸易科、对外经济合作科、口岸科、人事科、机关党委、离退休人员管理服务科。州商务局的主要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贯彻执行国家和省国内外贸易、国际经济合作及区域经济合作发展战略、政策；起草我州国内外贸易、招商引资、承接产业转移、对外援助、对外投资和对外经济合作的地方性法规、政策措施和实施办法，研究经济全球化、区域经济合作、现代流通方式的发展趋势和流通体制改革，并提出建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7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（二）负责推进流通产业结构调整，指导流通企业改革，促进商贸服务业和社区商业发展，提出促进商贸中小企业发展的政策建议，推动流通标准化和连锁经营、</w:t>
            </w:r>
            <w:r>
              <w:rPr>
                <w:rFonts w:hint="eastAsia" w:ascii="仿宋_GB2312" w:hAnsi="仿宋_GB2312" w:eastAsia="仿宋_GB2312" w:cs="仿宋_GB2312"/>
                <w:color w:val="000000"/>
                <w:sz w:val="24"/>
                <w:szCs w:val="24"/>
              </w:rPr>
              <w:t>商业特许经营、</w:t>
            </w:r>
            <w:r>
              <w:rPr>
                <w:rFonts w:hint="eastAsia" w:ascii="仿宋_GB2312" w:hAnsi="仿宋_GB2312" w:eastAsia="仿宋_GB2312" w:cs="仿宋_GB2312"/>
                <w:sz w:val="24"/>
                <w:szCs w:val="24"/>
              </w:rPr>
              <w:t>物流配送、电子商务等现代流通方式的发展。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拟订全州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（四）参与指导协调整顿和规范市场经济秩序工作，拟订规范市场秩序的政策；推动商务领域信用建设，指导商业信用销售，建立市场诚信公共服务平台；按有关规定对特殊流通行业进行监督</w:t>
            </w:r>
            <w:r>
              <w:rPr>
                <w:rStyle w:val="14"/>
                <w:rFonts w:hint="eastAsia" w:ascii="仿宋_GB2312" w:hAnsi="仿宋_GB2312" w:eastAsia="仿宋_GB2312" w:cs="仿宋_GB2312"/>
                <w:sz w:val="24"/>
                <w:szCs w:val="24"/>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承担组织实施重要消费品市场调控和重要生产资料流通指导的责任，负责建立健全生活必需品市场供应应急管理机制，负责监测分析市场运行、商品供求状况，调查分析商品价格信息，进行预测预警和信息引导；按分工负责活体生猪商品储备和茧丝绸市场调控工作；按有关规定对成品油流通进行监督</w:t>
            </w:r>
            <w:r>
              <w:rPr>
                <w:rStyle w:val="14"/>
                <w:rFonts w:hint="eastAsia" w:ascii="仿宋_GB2312" w:hAnsi="仿宋_GB2312" w:eastAsia="仿宋_GB2312" w:cs="仿宋_GB2312"/>
                <w:sz w:val="24"/>
                <w:szCs w:val="24"/>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（七）贯彻执行国家对外技术贸易、出口管制以及鼓励技术和成套设备进出口的贸易政策，推进进出口贸易标准化工作；依法监督技术引进、设备进口、国家限制出口技术的工作。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（八）牵头拟订服务贸易发展规划，并开展相关工作；会同有关部门制定促进服务出口、服务外包的规划、政策，并组织实施；推动服务外包平台建设。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贯彻执行我国多双边（含区域、自由贸易区）经贸合作战略和政策，推进我州与其他国家（地区）的经贸往来与投资贸易合作；牵头承担我州商务领域涉及世界贸易事务的相关工作，负责对外经济贸易协调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（十）承担组织协调反倾销、反补贴、保障措施及其他与进出口公平贸易相关工作，协助开展对外贸易调查和产业损害调查，指导协调产业安全应对工作。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宏观指导全州招商引资和承接产业转移工作，拟订并组织实施招商引资和承接产业转移政策；协调外商投资企业的设立及变更事项；协调重大外商投资项目的合同章程及法律特别规定的重大变更事项；依法监督检查外商投资企业执行有关法律法规规章、合同章程的情况，并协调解决有关问题；指导投资促进及全州外商投资企业审批、备案工作；规范招商引资活动；指导各级经济技术开发区的有关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拟订并组织实施对外经济合作政策；依法管理和监督对外承包工程、对外劳务合作等；拟订州内人员出境就业管理政策并组织实施，负责牵头外派劳务和境外就业人员的权益保护工作；拟订境外投资的管理办法和具体政策，协调州内企业对外投资开办企业（金融企业除外）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（十三）贯彻执行国家对外援助政策和方案，协调管理参与监督全州对外援助项目；协调管理多双边对我州的无偿援助和赠款（不含财政合作项目外国政府及国际金融组织的赠款）等发展合作业务。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（十四）贯彻执行国家对香港、澳门特别行政区和台湾地区的经贸规划、政策，指导我州对</w:t>
            </w:r>
            <w:r>
              <w:rPr>
                <w:rFonts w:hint="eastAsia" w:ascii="仿宋_GB2312" w:hAnsi="仿宋_GB2312" w:eastAsia="仿宋_GB2312" w:cs="仿宋_GB2312"/>
                <w:spacing w:val="0"/>
                <w:sz w:val="24"/>
                <w:szCs w:val="24"/>
              </w:rPr>
              <w:t>港、澳、台地区贸易和经贸活动，协调港、澳、台商投资管理工作。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（十五）负责全州对外开放口岸的规划、申报及有关审批工作；协调管理全州口岸工作，推动建立大通关机制；协调配合打击走私相关工作。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（十六）承担会展业促进与管理工作责任，参与指导在本州境内举办的对外经济技术展览会工作。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（十七）承担全州商务系统统计及其信息发布工作，提供信息咨询服务，指导全州流通领域信息网络和电子商务建设。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（十八）指导协调石油工作；指导县市、湘西经济开发区管委会的商务、招资引资工作。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05"/>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（十九）承办州人民政府交办的其他事项。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2"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年度主要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工作内容</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坚持稳中求进工作总基调，锚定“三高四新”发展蓝图和州委建设“三区两地”“五个湘西”发展思路，组织开展州级重点招商活动，大力推进产业项目招商，突出精准招商，提升招商引资质量效益；</w:t>
            </w:r>
          </w:p>
          <w:p>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努力扩大对外贸易，加快壮大外贸主体，着力放大外贸进出口优势，开拓国际市场，探索外贸发展新业态，保持外贸外资持续稳定增长；</w:t>
            </w:r>
          </w:p>
          <w:p>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搞活内贸流通，促进消费，重点培育限上商贸流通企业，加快电子商务发展，突出内需促消费，推动内贸繁荣稳定；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4、坚定不移推进党的建设，筑牢事业发展“压舱石”，着力打造一支“讲政治、守纪律、敢担当、有创新”的商务铁军；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年度部门（单位）总体运行情况及取得的成绩</w:t>
            </w:r>
          </w:p>
        </w:tc>
        <w:tc>
          <w:tcPr>
            <w:tcW w:w="8003" w:type="dxa"/>
            <w:gridSpan w:val="8"/>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480" w:firstLineChars="20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年，面对错综复杂的国内外环境和艰巨繁重的商务和开放型经济工作任务，在州委、州政府的坚强领导下，全州商务部门围绕打造“三区两地”、建设“五个湘西”，坚持“1451”工作主线，全力以赴抓招商、促消费、稳外贸、促发展，全州商务和开放型经济发展呈现稳中有进、总体向好的态势，为稳住全州经济社会发展作出了积极贡献。</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480" w:firstLineChars="20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招商引资迈上新台阶。一年来，我们谋大局、促投资、强招商，始终坚持“一把手工程”不松劲，以方式方法的创新推动招大商、招好商。出台《湘西自治州优势产业精准招商行动计划（2023-2025）》等文件，实施强基固本、湘商回归等“七大行动”。正贵书记、陈华州长10余次带队赴京浙沪深等地开展精准招商，对接祥源控股、京东、东旭、华润、快手等30多家重点企业，推动达成一批优质合作意向项目。州县联动举办“湘商回归”活动50余场次，达成意向性项目101个，总投资447.63亿元。举办“港洽周”等经贸招商活动，累计新签约项目49个，合同引资233.5亿元。首批聘任州政府招商大使30名，首次建立香港、深圳、长沙等地湘商回归联络服务站。组建全省首个国家、省、州三级政协委员入驻的“湘商回归政协委员工作室”。全年省外境内到位资金240.4亿元，同比增长15.2%。湘商回湘投资新注册企业39家、湘商回湘投资实际到位资金80.3亿元，分别完成年度任务的130%、114.7%，引进“三类500强”企业新投资项目11个。州本级和龙山县获评全省招商引资工作先进单位，州本级综合考评位居全省第二，创历史最好成绩。</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480" w:firstLineChars="20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市场消费取得新进展。一年来，我们强支撑、促流通、提信心，始终坚持“扩市场、促消费”不停步，以超常规的力度激发市场活力。举办神秘湘西年货节、抖音“夜湘西嘉年华”、春秋冬季大车展、政府消费券等12大系列促消费活动，省州联动发放消费券及消费补贴2085万元，拉动市场消费33.8亿元，其中销售车辆3300台、直接交易总额3.23亿元，“真金白银”惠企利民，创历史新高；全州社会消费品零售总额288.32亿元，电子商务交易额196.673亿元；2023湖南万商联湘西经贸合作大会签约销售3.68亿元。成功创建“省级绿色商场”2家、国家标准A级物流企业3家、省“百佳诚信企业”5家。龙山“叶氏织锦”成功入选国家商务部中华老字号，我州中华老字号品牌实现“零突破”。企业入规培育60家，创历史新高。花垣县柑子园社区入选湖南省城市一刻钟便民生活圈典型案例。吉首市《“四圈同创”，打造最具烟火气商圈》获2023年度省政府重点工作综合督查发现的典型经验通报表扬，并连续三年获省政府全面促进消费真抓实干激励表扬。凤凰县获评全省内贸工作先进单位。</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480" w:firstLineChars="20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三、扩大开放实现新突破。一年来，我们强支持、优服务、促发展，始终坚持“稳存量、扩增量”不松懈，全力以赴稳住外贸基本盘。湘西高新区成功获批湖南自贸试验区协同联动区，成为全省12个市州24个自贸试验联动区之一；泸溪县成功申报为2023年湖南省县域外贸特色产业集群试点，并获省级资金支持100万元。AEO高级认证企业、“跨境一锁”通关实现破零。首次代表省政府出访马达加斯加、纳米比亚两国并签署合作关系备忘录，获评全省第三届中非经贸博览会先进表彰。组织35家企业参加第六届中国（上海）国际进口博览会，民族手工织品、湘西沃康茶油等商品与国际市场深度对接，达成出口意向合作。泸溪县获评全省外贸和外经工作先进单位。</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480" w:firstLineChars="20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党的建设呈现新面貌。一年来，我们强引领、聚共识、增动能，始终坚持把政治建设摆在首位不动摇，全面筑牢建强事业发展战斗堡垒。始终坚持把学习贯彻习近平新时代中国特色社会主义思想作为首要政治任务，把增强“四个意识”、坚定“四个自信”、做到“两个维护”作为最大政治，把牢“学思想、强党性、重实践、建新功”总要求，深入推进商务系统主题教育、党风廉政、综治平安等各项工作。严格落实“第一议题”“三会一课”等制度，开展干部职工集中学习25次，持续加强党的组织、队伍建设，成功创建省级示范离退休老干党支部。全面完成省委州委巡视巡察反馈交办问题整改任务。深入开展以案促改警示教育，知敬畏、存戒惧、守底线的氛围更加浓厚。制定《全州商务系统持续推进“双百行动”打造“商务即服务”营商环境品牌实施方案》，解决企业“急难愁盼”困难问题200余个；成功协调吉首市信访资金320万元，化解了商务系统10余年的芙蓉岗土地信访积案，“商务即服务”品牌越擦越亮。全州商务系统意识形态、安全生产、工青妇、老干等各项工作扎实推进、有力有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108" w:firstLineChars="1106"/>
              <w:jc w:val="left"/>
              <w:textAlignment w:val="center"/>
              <w:rPr>
                <w:rFonts w:hint="eastAsia" w:ascii="宋体" w:hAnsi="宋体" w:eastAsia="宋体" w:cs="宋体"/>
                <w:sz w:val="21"/>
                <w:szCs w:val="21"/>
              </w:rPr>
            </w:pPr>
            <w:r>
              <w:rPr>
                <w:rFonts w:hint="eastAsia" w:ascii="宋体" w:hAnsi="宋体" w:eastAsia="宋体" w:cs="宋体"/>
                <w:b/>
                <w:bCs/>
                <w:sz w:val="28"/>
                <w:szCs w:val="28"/>
              </w:rPr>
              <w:t>二、部门（单位）收支情况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374" w:firstLineChars="1406"/>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年度收入情况（万元）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696" w:firstLineChars="707"/>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8"/>
              <w:jc w:val="left"/>
              <w:textAlignment w:val="center"/>
              <w:rPr>
                <w:rFonts w:hint="eastAsia" w:ascii="仿宋_GB2312" w:hAnsi="仿宋_GB2312" w:eastAsia="仿宋_GB2312" w:cs="仿宋_GB2312"/>
                <w:sz w:val="24"/>
                <w:szCs w:val="24"/>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政拨款</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政府基金拨款</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纳入专户管理的非税收入拨款</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1200" w:firstLineChars="5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none"/>
                <w:lang w:val="en-US" w:eastAsia="zh-CN"/>
              </w:rPr>
            </w:pP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3571.91</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i w:val="0"/>
                <w:iCs w:val="0"/>
                <w:color w:val="000000"/>
                <w:kern w:val="0"/>
                <w:sz w:val="24"/>
                <w:szCs w:val="24"/>
                <w:highlight w:val="none"/>
                <w:u w:val="none"/>
                <w:lang w:val="en-US" w:eastAsia="zh-CN" w:bidi="ar"/>
              </w:rPr>
              <w:t>3517.5</w:t>
            </w:r>
            <w:r>
              <w:rPr>
                <w:rFonts w:hint="default" w:ascii="仿宋_GB2312" w:hAnsi="仿宋_GB2312" w:eastAsia="仿宋_GB2312" w:cs="仿宋_GB2312"/>
                <w:i w:val="0"/>
                <w:iCs w:val="0"/>
                <w:color w:val="000000"/>
                <w:kern w:val="0"/>
                <w:sz w:val="24"/>
                <w:szCs w:val="24"/>
                <w:highlight w:val="none"/>
                <w:u w:val="none"/>
                <w:lang w:val="en" w:eastAsia="zh-CN" w:bidi="ar"/>
              </w:rPr>
              <w:t>4</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Style w:val="14"/>
                <w:rFonts w:hint="eastAsia" w:ascii="仿宋_GB2312" w:hAnsi="仿宋_GB2312" w:eastAsia="仿宋_GB2312" w:cs="仿宋_GB2312"/>
                <w:sz w:val="24"/>
                <w:szCs w:val="24"/>
              </w:rPr>
              <w:t>部门（单位）年度支出和结余情况（万元）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支出合计</w:t>
            </w:r>
          </w:p>
        </w:tc>
        <w:tc>
          <w:tcPr>
            <w:tcW w:w="3633" w:type="dxa"/>
            <w:gridSpan w:val="4"/>
            <w:tcBorders>
              <w:top w:val="single" w:color="000001" w:sz="4" w:space="0"/>
              <w:left w:val="single" w:color="00000A" w:sz="4" w:space="0"/>
              <w:bottom w:val="single" w:color="00000A"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3125" w:type="dxa"/>
            <w:gridSpan w:val="3"/>
            <w:tcBorders>
              <w:top w:val="single" w:color="000001" w:sz="4" w:space="0"/>
              <w:left w:val="single" w:color="00000A" w:sz="4" w:space="0"/>
              <w:bottom w:val="single" w:color="00000A"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restart"/>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731" w:type="dxa"/>
            <w:gridSpan w:val="2"/>
            <w:tcBorders>
              <w:top w:val="single" w:color="00000A"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941" w:type="dxa"/>
            <w:vMerge w:val="restart"/>
            <w:tcBorders>
              <w:top w:val="single" w:color="00000A" w:sz="4" w:space="0"/>
              <w:left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1013" w:type="dxa"/>
            <w:gridSpan w:val="2"/>
            <w:vMerge w:val="restart"/>
            <w:tcBorders>
              <w:top w:val="single" w:color="00000A" w:sz="4" w:space="0"/>
              <w:left w:val="single" w:color="00000A"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当年结余</w:t>
            </w:r>
          </w:p>
        </w:tc>
        <w:tc>
          <w:tcPr>
            <w:tcW w:w="2112" w:type="dxa"/>
            <w:vMerge w:val="restart"/>
            <w:tcBorders>
              <w:top w:val="single" w:color="00000A" w:sz="4" w:space="0"/>
              <w:left w:val="single" w:color="00000A"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人员支出</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公用支出</w:t>
            </w:r>
          </w:p>
        </w:tc>
        <w:tc>
          <w:tcPr>
            <w:tcW w:w="941" w:type="dxa"/>
            <w:vMerge w:val="continue"/>
            <w:tcBorders>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spacing w:before="0" w:beforeAutospacing="0" w:after="0" w:afterAutospacing="0" w:line="20" w:lineRule="atLeast"/>
              <w:ind w:left="0" w:right="0"/>
              <w:jc w:val="left"/>
              <w:rPr>
                <w:rFonts w:hint="eastAsia" w:ascii="仿宋_GB2312" w:hAnsi="仿宋_GB2312" w:eastAsia="仿宋_GB2312" w:cs="仿宋_GB2312"/>
                <w:sz w:val="24"/>
                <w:szCs w:val="24"/>
              </w:rPr>
            </w:pPr>
          </w:p>
        </w:tc>
        <w:tc>
          <w:tcPr>
            <w:tcW w:w="1013" w:type="dxa"/>
            <w:gridSpan w:val="2"/>
            <w:vMerge w:val="continue"/>
            <w:tcBorders>
              <w:left w:val="single" w:color="00000A"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2112" w:type="dxa"/>
            <w:vMerge w:val="continue"/>
            <w:tcBorders>
              <w:left w:val="single" w:color="00000A"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3571.91</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default" w:ascii="仿宋_GB2312" w:hAnsi="仿宋_GB2312" w:eastAsia="仿宋_GB2312" w:cs="仿宋_GB2312"/>
                <w:i w:val="0"/>
                <w:iCs w:val="0"/>
                <w:color w:val="000000"/>
                <w:kern w:val="0"/>
                <w:sz w:val="24"/>
                <w:szCs w:val="24"/>
                <w:u w:val="none"/>
                <w:lang w:val="en" w:eastAsia="zh-CN" w:bidi="ar"/>
              </w:rPr>
              <w:t>1235.10</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1077.29</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157.81</w:t>
            </w:r>
          </w:p>
        </w:tc>
        <w:tc>
          <w:tcPr>
            <w:tcW w:w="941"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2336.81</w:t>
            </w:r>
          </w:p>
        </w:tc>
        <w:tc>
          <w:tcPr>
            <w:tcW w:w="1013"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2112"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三公经费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公务用车购置费</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因公出国（境）费用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68.5</w:t>
            </w:r>
          </w:p>
        </w:tc>
        <w:tc>
          <w:tcPr>
            <w:tcW w:w="961" w:type="dxa"/>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5.43</w:t>
            </w:r>
          </w:p>
        </w:tc>
        <w:tc>
          <w:tcPr>
            <w:tcW w:w="893"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sz w:val="24"/>
                <w:szCs w:val="24"/>
                <w:lang w:val="en"/>
              </w:rPr>
              <w:t>17.72</w:t>
            </w:r>
          </w:p>
        </w:tc>
        <w:tc>
          <w:tcPr>
            <w:tcW w:w="838"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1245" w:type="dxa"/>
            <w:vMerge w:val="restart"/>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216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在用固定资产</w:t>
            </w:r>
          </w:p>
        </w:tc>
        <w:tc>
          <w:tcPr>
            <w:tcW w:w="1779" w:type="dxa"/>
            <w:gridSpan w:val="2"/>
            <w:tcBorders>
              <w:top w:val="single" w:color="00000A"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出租固定资产</w:t>
            </w:r>
          </w:p>
        </w:tc>
        <w:tc>
          <w:tcPr>
            <w:tcW w:w="3125" w:type="dxa"/>
            <w:gridSpan w:val="3"/>
            <w:tcBorders>
              <w:top w:val="single" w:color="00000A"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局机关及二级机构汇总</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1、局机关</w:t>
            </w:r>
          </w:p>
        </w:tc>
        <w:tc>
          <w:tcPr>
            <w:tcW w:w="1245"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2318.57</w:t>
            </w:r>
          </w:p>
        </w:tc>
        <w:tc>
          <w:tcPr>
            <w:tcW w:w="1854" w:type="dxa"/>
            <w:gridSpan w:val="2"/>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
              </w:rPr>
            </w:pPr>
            <w:r>
              <w:rPr>
                <w:rFonts w:hint="default" w:ascii="仿宋_GB2312" w:hAnsi="仿宋_GB2312" w:eastAsia="仿宋_GB2312" w:cs="仿宋_GB2312"/>
                <w:i w:val="0"/>
                <w:iCs w:val="0"/>
                <w:color w:val="000000"/>
                <w:kern w:val="0"/>
                <w:sz w:val="24"/>
                <w:szCs w:val="24"/>
                <w:u w:val="none"/>
                <w:lang w:val="en" w:eastAsia="zh-CN" w:bidi="ar"/>
              </w:rPr>
              <w:t>1071.37</w:t>
            </w:r>
          </w:p>
        </w:tc>
        <w:tc>
          <w:tcPr>
            <w:tcW w:w="1779"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1195.97</w:t>
            </w:r>
          </w:p>
        </w:tc>
        <w:tc>
          <w:tcPr>
            <w:tcW w:w="3125"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b/>
                <w:bCs/>
                <w:sz w:val="28"/>
                <w:szCs w:val="28"/>
              </w:rPr>
              <w:t>三、部门（单位）整体支出绩效自评情况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整体支出绩效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定性目标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及实施计划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完成情况</w:t>
            </w: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预期目标</w:t>
            </w:r>
          </w:p>
        </w:tc>
        <w:tc>
          <w:tcPr>
            <w:tcW w:w="4904" w:type="dxa"/>
            <w:gridSpan w:val="5"/>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3"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3099"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 w:eastAsia="zh-CN"/>
              </w:rPr>
              <w:t>1</w:t>
            </w:r>
            <w:r>
              <w:rPr>
                <w:rFonts w:hint="eastAsia" w:ascii="仿宋_GB2312" w:hAnsi="仿宋_GB2312" w:eastAsia="仿宋_GB2312" w:cs="仿宋_GB2312"/>
                <w:color w:val="000000"/>
                <w:sz w:val="24"/>
                <w:szCs w:val="24"/>
                <w:lang w:val="en" w:eastAsia="zh-CN"/>
              </w:rPr>
              <w:t>、</w:t>
            </w:r>
            <w:r>
              <w:rPr>
                <w:rFonts w:hint="eastAsia" w:ascii="仿宋_GB2312" w:hAnsi="仿宋_GB2312" w:eastAsia="仿宋_GB2312" w:cs="仿宋_GB2312"/>
                <w:color w:val="000000"/>
                <w:sz w:val="24"/>
                <w:szCs w:val="24"/>
                <w:lang w:val="en-US" w:eastAsia="zh-CN"/>
              </w:rPr>
              <w:t>坚持稳中求进工作总基调，锚定“三高四新”发展蓝图和州委建设“三区两地”“五个湘西”发展思路，组织开展州级重点招商活动，大力推进产业项目招商，突出精准招商，提升招商引资质量效益；</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2、努力扩大对外贸易，加快壮大外贸主体，着力放大外贸进出口优势，开拓国际市场，探索外贸发展新业态，保持外贸外资持续稳定增长；</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000000"/>
                <w:sz w:val="24"/>
                <w:szCs w:val="24"/>
                <w:lang w:val="en-US" w:eastAsia="zh-CN"/>
              </w:rPr>
              <w:t>3、搞活内贸流通，促进消费，重点培育限上商贸流通企业，加快电子商务发展，突出内需促消费，推动内贸繁荣稳定；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4、坚定不移推进党的建设，筑牢事业发展“压舱石”，着力打造一支“讲政治、守纪律、敢担当、有创新”的商务铁军；</w:t>
            </w:r>
          </w:p>
        </w:tc>
        <w:tc>
          <w:tcPr>
            <w:tcW w:w="4904" w:type="dxa"/>
            <w:gridSpan w:val="5"/>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000000"/>
                <w:sz w:val="24"/>
                <w:szCs w:val="24"/>
                <w:lang w:val="en-US" w:eastAsia="zh-CN"/>
              </w:rPr>
              <w:t>招商引资迈上新台阶。州县联动举办“湘商回归”活动50余场次，达成意向性项目101个，总投资447.63亿元全年省外境内到位资金240.4亿元，同比增长15.2%。湘商回湘投资新注册企业39家、湘商回湘投资实际到位资金80.3亿元。</w:t>
            </w:r>
            <w:r>
              <w:rPr>
                <w:rFonts w:hint="eastAsia" w:ascii="仿宋_GB2312" w:hAnsi="仿宋_GB2312" w:eastAsia="仿宋_GB2312" w:cs="仿宋_GB2312"/>
                <w:sz w:val="24"/>
                <w:szCs w:val="24"/>
                <w:lang w:val="en-US" w:eastAsia="zh-CN"/>
              </w:rPr>
              <w:t>引进“三类500强”企业新投资项目11个；</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000000"/>
                <w:sz w:val="24"/>
                <w:szCs w:val="24"/>
                <w:lang w:val="en-US" w:eastAsia="zh-CN"/>
              </w:rPr>
              <w:t>市场消费取得新进展。一年来，我们强支撑、促流通、提信心，始终坚持“扩市场、促消费”不停步，以超常规的力度激发市场活力。举办神秘湘西年货节、抖音“夜湘西嘉年华”、春秋冬季大车展、政府消费券等12大系列促消费活动。全州社会消费品零售总额288.32亿元，电子商务交易额196.673亿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sz w:val="24"/>
                <w:szCs w:val="24"/>
                <w:lang w:val="en-US" w:eastAsia="zh-CN"/>
              </w:rPr>
              <w:t>扩大开放实现新突破。一年来，我们强支持、优服务、促发展，始终坚持“稳存量、扩增量”不松懈，全力以赴稳住外贸基本盘。湘西高新区成功获批湖南自贸试验区协同联动区，成为全省12个市州24个自贸试验联动区之一；泸溪县成功申报为2023年湖南省县域外贸特色产业集群试点，并获省级资金支持100万元。AEO高级认证企业、“跨境一锁”通关实现破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color w:val="000000"/>
                <w:sz w:val="24"/>
                <w:szCs w:val="24"/>
                <w:lang w:val="en-US" w:eastAsia="zh-CN"/>
              </w:rPr>
              <w:t>党的建设呈现新面貌。一年来，我们强引领、聚共识、增动能，始终坚持把政治建设摆在首位不动摇，全面筑牢建强事业发展战斗堡垒。深入推进商务系统主题教育、党风廉政、综治平安等各项工作。严格落实“第一议题”“三会一课”等制度，开展干部职工集中学习25次持续加强党的组织、队伍建设，成功创建省级示范离退休老干党支部。全面完成省委州委巡视巡察反馈交办问题整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1402"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绩效定量目标及实施计划完成情况</w:t>
            </w:r>
          </w:p>
        </w:tc>
        <w:tc>
          <w:tcPr>
            <w:tcW w:w="3099" w:type="dxa"/>
            <w:gridSpan w:val="3"/>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评价内容</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（部门工作实绩，包含上级部门和州委州政府布置的重点工作、实事任务等，根据部门实际进行调整细化）</w:t>
            </w:r>
          </w:p>
        </w:tc>
        <w:tc>
          <w:tcPr>
            <w:tcW w:w="961"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数量、质量、时效、成本指标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指标1：</w:t>
            </w:r>
            <w:r>
              <w:rPr>
                <w:rFonts w:hint="eastAsia" w:ascii="仿宋_GB2312" w:hAnsi="仿宋_GB2312" w:eastAsia="仿宋_GB2312" w:cs="仿宋_GB2312"/>
                <w:sz w:val="24"/>
                <w:szCs w:val="24"/>
                <w:lang w:eastAsia="zh-CN"/>
              </w:rPr>
              <w:t>在职人员控制率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158" w:right="0" w:hanging="158"/>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000000"/>
                <w:kern w:val="0"/>
                <w:sz w:val="24"/>
                <w:szCs w:val="24"/>
                <w:lang w:val="en-US" w:eastAsia="zh-CN" w:bidi="ar"/>
              </w:rPr>
              <w:t>≤100%</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9</w:t>
            </w:r>
            <w:r>
              <w:rPr>
                <w:rFonts w:hint="default" w:ascii="仿宋_GB2312" w:hAnsi="仿宋_GB2312" w:eastAsia="仿宋_GB2312" w:cs="仿宋_GB2312"/>
                <w:color w:val="000000"/>
                <w:kern w:val="0"/>
                <w:sz w:val="24"/>
                <w:szCs w:val="24"/>
                <w:lang w:val="en" w:eastAsia="zh-CN" w:bidi="ar"/>
              </w:rPr>
              <w:t>1</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 w:eastAsia="zh-CN" w:bidi="ar"/>
              </w:rPr>
              <w:t>43</w:t>
            </w:r>
            <w:r>
              <w:rPr>
                <w:rFonts w:hint="eastAsia" w:ascii="仿宋_GB2312" w:hAnsi="仿宋_GB2312" w:eastAsia="仿宋_GB2312" w:cs="仿宋_GB2312"/>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rPr>
              <w:t>指标</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bidi="ar"/>
              </w:rPr>
              <w:t>引进“三类500强”新投资项目</w:t>
            </w:r>
            <w:r>
              <w:rPr>
                <w:rFonts w:hint="eastAsia" w:ascii="仿宋_GB2312" w:hAnsi="仿宋_GB2312" w:eastAsia="仿宋_GB2312" w:cs="仿宋_GB2312"/>
                <w:sz w:val="24"/>
                <w:szCs w:val="24"/>
                <w:lang w:val="en-US" w:eastAsia="zh-CN"/>
              </w:rPr>
              <w:t>（个）</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default" w:ascii="仿宋_GB2312" w:hAnsi="仿宋_GB2312" w:eastAsia="仿宋_GB2312" w:cs="仿宋_GB2312"/>
                <w:color w:val="FF0000"/>
                <w:sz w:val="24"/>
                <w:szCs w:val="24"/>
                <w:highlight w:val="yellow"/>
                <w:lang w:val="en-US"/>
              </w:rPr>
            </w:pPr>
            <w:r>
              <w:rPr>
                <w:rFonts w:hint="eastAsia" w:ascii="仿宋_GB2312" w:hAnsi="仿宋_GB2312" w:eastAsia="仿宋_GB2312" w:cs="仿宋_GB2312"/>
                <w:color w:val="000000"/>
                <w:kern w:val="0"/>
                <w:sz w:val="24"/>
                <w:szCs w:val="24"/>
                <w:lang w:val="en-US" w:eastAsia="zh-CN" w:bidi="ar"/>
              </w:rPr>
              <w:t>11</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default" w:ascii="仿宋_GB2312" w:hAnsi="仿宋_GB2312" w:eastAsia="仿宋_GB2312" w:cs="仿宋_GB2312"/>
                <w:color w:val="FF0000"/>
                <w:sz w:val="24"/>
                <w:szCs w:val="24"/>
                <w:highlight w:val="yellow"/>
                <w:lang w:val="en-US"/>
              </w:rPr>
            </w:pPr>
            <w:r>
              <w:rPr>
                <w:rFonts w:hint="eastAsia" w:ascii="仿宋_GB2312" w:hAnsi="仿宋_GB2312" w:eastAsia="仿宋_GB2312" w:cs="仿宋_GB2312"/>
                <w:color w:val="000000"/>
                <w:kern w:val="0"/>
                <w:sz w:val="24"/>
                <w:szCs w:val="24"/>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“三公经费”控制率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r>
              <w:rPr>
                <w:rFonts w:hint="default" w:ascii="仿宋_GB2312" w:hAnsi="仿宋_GB2312" w:eastAsia="仿宋_GB2312" w:cs="仿宋_GB2312"/>
                <w:color w:val="000000"/>
                <w:kern w:val="0"/>
                <w:sz w:val="24"/>
                <w:szCs w:val="24"/>
                <w:lang w:val="en" w:eastAsia="zh-CN" w:bidi="ar"/>
              </w:rPr>
              <w:t>7.88</w:t>
            </w:r>
            <w:r>
              <w:rPr>
                <w:rFonts w:hint="eastAsia" w:ascii="仿宋_GB2312" w:hAnsi="仿宋_GB2312" w:eastAsia="仿宋_GB2312" w:cs="仿宋_GB2312"/>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指标4：</w:t>
            </w:r>
            <w:r>
              <w:rPr>
                <w:rFonts w:hint="eastAsia" w:ascii="仿宋_GB2312" w:hAnsi="仿宋_GB2312" w:eastAsia="仿宋_GB2312" w:cs="仿宋_GB2312"/>
                <w:color w:val="000000"/>
                <w:kern w:val="0"/>
                <w:sz w:val="24"/>
                <w:szCs w:val="24"/>
                <w:lang w:val="en-US" w:eastAsia="zh-CN" w:bidi="ar"/>
              </w:rPr>
              <w:t>2021-2022年引进“三类500强”项目</w:t>
            </w:r>
            <w:r>
              <w:rPr>
                <w:rFonts w:hint="eastAsia" w:ascii="仿宋_GB2312" w:hAnsi="仿宋_GB2312" w:eastAsia="仿宋_GB2312" w:cs="仿宋_GB2312"/>
                <w:sz w:val="24"/>
                <w:szCs w:val="24"/>
                <w:lang w:val="en-US" w:eastAsia="zh-CN"/>
              </w:rPr>
              <w:t>履约率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480" w:firstLineChars="2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东文宋体" w:hAnsi="东文宋体" w:eastAsia="东文宋体" w:cs="东文宋体"/>
                <w:sz w:val="24"/>
                <w:szCs w:val="24"/>
                <w:lang w:val="en-US" w:eastAsia="zh-CN"/>
              </w:rPr>
              <w:t>≥</w:t>
            </w:r>
            <w:r>
              <w:rPr>
                <w:rFonts w:hint="eastAsia" w:ascii="仿宋_GB2312" w:hAnsi="仿宋_GB2312" w:eastAsia="仿宋_GB2312" w:cs="仿宋_GB2312"/>
                <w:sz w:val="24"/>
                <w:szCs w:val="24"/>
                <w:lang w:val="en-US" w:eastAsia="zh-CN"/>
              </w:rPr>
              <w:t>80%以上</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指标5：</w:t>
            </w:r>
            <w:r>
              <w:rPr>
                <w:rFonts w:hint="eastAsia" w:ascii="仿宋_GB2312" w:hAnsi="仿宋_GB2312" w:eastAsia="仿宋_GB2312" w:cs="仿宋_GB2312"/>
                <w:color w:val="000000"/>
                <w:kern w:val="0"/>
                <w:sz w:val="24"/>
                <w:szCs w:val="24"/>
                <w:lang w:val="en-US" w:eastAsia="zh-CN" w:bidi="ar"/>
              </w:rPr>
              <w:t>社会消费品零售总额增长率</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720" w:firstLineChars="300"/>
              <w:jc w:val="both"/>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全州社会消费品零售总额增长1.4%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指标6：项目是否按时完成</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720" w:firstLineChars="300"/>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是</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1226" w:firstLineChars="511"/>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7"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（预期实现的效益）</w:t>
            </w:r>
          </w:p>
        </w:tc>
        <w:tc>
          <w:tcPr>
            <w:tcW w:w="961" w:type="dxa"/>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社会、经济、生态效益</w:t>
            </w: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1：</w:t>
            </w:r>
            <w:r>
              <w:rPr>
                <w:rFonts w:hint="eastAsia" w:ascii="仿宋_GB2312" w:hAnsi="仿宋_GB2312" w:eastAsia="仿宋_GB2312" w:cs="仿宋_GB2312"/>
                <w:color w:val="000000"/>
                <w:kern w:val="0"/>
                <w:sz w:val="24"/>
                <w:szCs w:val="24"/>
                <w:lang w:val="en-US" w:eastAsia="zh-CN" w:bidi="ar"/>
              </w:rPr>
              <w:t>引进省外境内资金</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全年招商引资引进省外境内资金252亿人民币</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val="en" w:eastAsia="zh-CN" w:bidi="ar"/>
              </w:rPr>
              <w:t>-</w:t>
            </w:r>
            <w:r>
              <w:rPr>
                <w:rFonts w:hint="eastAsia" w:ascii="仿宋_GB2312" w:hAnsi="仿宋_GB2312" w:eastAsia="仿宋_GB2312" w:cs="仿宋_GB2312"/>
                <w:color w:val="000000"/>
                <w:kern w:val="0"/>
                <w:sz w:val="24"/>
                <w:szCs w:val="24"/>
                <w:lang w:val="en-US" w:eastAsia="zh-CN" w:bidi="ar"/>
              </w:rPr>
              <w:t>12</w:t>
            </w:r>
            <w:r>
              <w:rPr>
                <w:rFonts w:hint="eastAsia" w:ascii="仿宋_GB2312" w:hAnsi="仿宋_GB2312" w:eastAsia="仿宋_GB2312" w:cs="仿宋_GB2312"/>
                <w:color w:val="000000"/>
                <w:kern w:val="0"/>
                <w:sz w:val="24"/>
                <w:szCs w:val="24"/>
                <w:lang w:val="en" w:eastAsia="zh-CN" w:bidi="ar"/>
              </w:rPr>
              <w:t>月, 全州引进省外境内资金</w:t>
            </w:r>
            <w:r>
              <w:rPr>
                <w:rFonts w:hint="eastAsia" w:ascii="仿宋_GB2312" w:hAnsi="仿宋_GB2312" w:eastAsia="仿宋_GB2312" w:cs="仿宋_GB2312"/>
                <w:color w:val="000000"/>
                <w:kern w:val="0"/>
                <w:sz w:val="24"/>
                <w:szCs w:val="24"/>
                <w:lang w:val="en-US" w:eastAsia="zh-CN" w:bidi="ar"/>
              </w:rPr>
              <w:t>240.4</w:t>
            </w:r>
            <w:r>
              <w:rPr>
                <w:rFonts w:hint="eastAsia" w:ascii="仿宋_GB2312" w:hAnsi="仿宋_GB2312" w:eastAsia="仿宋_GB2312" w:cs="仿宋_GB2312"/>
                <w:color w:val="000000"/>
                <w:kern w:val="0"/>
                <w:sz w:val="24"/>
                <w:szCs w:val="24"/>
                <w:lang w:val="en"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7"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指标</w:t>
            </w:r>
            <w:r>
              <w:rPr>
                <w:rFonts w:hint="eastAsia" w:ascii="仿宋_GB2312" w:hAnsi="仿宋_GB2312" w:eastAsia="仿宋_GB2312" w:cs="仿宋_GB2312"/>
                <w:color w:val="000000"/>
                <w:sz w:val="24"/>
                <w:szCs w:val="24"/>
                <w:lang w:val="en-US" w:eastAsia="zh-CN"/>
              </w:rPr>
              <w:t>2：社会消费品零售总额</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308.01亿元</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288.32亿元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val="en-US" w:eastAsia="zh-CN" w:bidi="ar"/>
              </w:rPr>
              <w:t>电子商务交易额</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电子商务交易额180亿元；</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Chars="100" w:right="0" w:rightChars="0"/>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电子商务交易额196.973亿元</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240" w:firstLineChars="100"/>
              <w:jc w:val="left"/>
              <w:textAlignment w:val="center"/>
              <w:rPr>
                <w:rFonts w:hint="eastAsia" w:ascii="仿宋_GB2312" w:hAnsi="仿宋_GB2312" w:eastAsia="仿宋_GB2312" w:cs="仿宋_GB2312"/>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kern w:val="0"/>
                <w:sz w:val="24"/>
                <w:szCs w:val="24"/>
                <w:lang w:val="en-US" w:eastAsia="zh-CN" w:bidi="ar"/>
              </w:rPr>
              <w:t>搭建招商引资平台</w:t>
            </w:r>
          </w:p>
        </w:tc>
        <w:tc>
          <w:tcPr>
            <w:tcW w:w="2024" w:type="dxa"/>
            <w:gridSpan w:val="3"/>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240" w:firstLineChars="10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val="en-US" w:eastAsia="zh-CN" w:bidi="ar"/>
              </w:rPr>
              <w:t>开展招商经贸活动，搭建招商引资平台</w:t>
            </w:r>
          </w:p>
        </w:tc>
        <w:tc>
          <w:tcPr>
            <w:tcW w:w="2880" w:type="dxa"/>
            <w:gridSpan w:val="2"/>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实</w:t>
            </w:r>
            <w:r>
              <w:rPr>
                <w:rFonts w:hint="eastAsia" w:ascii="仿宋_GB2312" w:hAnsi="仿宋_GB2312" w:eastAsia="仿宋_GB2312" w:cs="仿宋_GB2312"/>
                <w:color w:val="000000"/>
                <w:kern w:val="0"/>
                <w:sz w:val="24"/>
                <w:szCs w:val="24"/>
                <w:lang w:val="en-US" w:eastAsia="zh-CN" w:bidi="ar"/>
              </w:rPr>
              <w:t>施强基固本、湘商回归等“七大行动”，州县联动举办“湘商回归”活动50余场次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指标5：激发市场活力</w:t>
            </w:r>
          </w:p>
        </w:tc>
        <w:tc>
          <w:tcPr>
            <w:tcW w:w="2024" w:type="dxa"/>
            <w:gridSpan w:val="3"/>
            <w:tcBorders>
              <w:top w:val="single" w:color="000001" w:sz="4" w:space="0"/>
              <w:left w:val="single" w:color="00000A"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firstLine="480" w:firstLineChars="20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扩市场、促消费，激发市场活力</w:t>
            </w:r>
          </w:p>
        </w:tc>
        <w:tc>
          <w:tcPr>
            <w:tcW w:w="2880" w:type="dxa"/>
            <w:gridSpan w:val="2"/>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举办神秘湘西年货节、抖音“夜湘西嘉年华”、春秋冬季大车展、政府消费券等12大系列促消费活动，省州联动发放消费券及消费补贴2085万元，拉动市场消费33.8亿元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restart"/>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社会公众或服务对象满意度</w:t>
            </w: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1：社会公众满意度</w:t>
            </w:r>
          </w:p>
        </w:tc>
        <w:tc>
          <w:tcPr>
            <w:tcW w:w="2024" w:type="dxa"/>
            <w:gridSpan w:val="3"/>
            <w:vMerge w:val="restart"/>
            <w:tcBorders>
              <w:top w:val="single" w:color="000001" w:sz="4" w:space="0"/>
              <w:left w:val="single" w:color="00000A"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840" w:firstLineChars="35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%以上</w:t>
            </w:r>
          </w:p>
        </w:tc>
        <w:tc>
          <w:tcPr>
            <w:tcW w:w="2880" w:type="dxa"/>
            <w:gridSpan w:val="2"/>
            <w:vMerge w:val="restart"/>
            <w:tcBorders>
              <w:top w:val="single" w:color="000001" w:sz="4" w:space="0"/>
              <w:left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采用调查问卷方式，满意度为</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8" w:hRule="atLeast"/>
          <w:jc w:val="center"/>
        </w:trPr>
        <w:tc>
          <w:tcPr>
            <w:tcW w:w="1402"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1245"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961" w:type="dxa"/>
            <w:vMerge w:val="continue"/>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rPr>
                <w:rFonts w:hint="eastAsia" w:ascii="仿宋_GB2312" w:hAnsi="仿宋_GB2312" w:eastAsia="仿宋_GB2312" w:cs="仿宋_GB2312"/>
                <w:sz w:val="24"/>
                <w:szCs w:val="24"/>
              </w:rPr>
            </w:pPr>
          </w:p>
        </w:tc>
        <w:tc>
          <w:tcPr>
            <w:tcW w:w="893" w:type="dxa"/>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sz w:val="24"/>
                <w:szCs w:val="24"/>
              </w:rPr>
              <w:t>2：服务对象满意度</w:t>
            </w:r>
          </w:p>
        </w:tc>
        <w:tc>
          <w:tcPr>
            <w:tcW w:w="2024" w:type="dxa"/>
            <w:gridSpan w:val="3"/>
            <w:vMerge w:val="continue"/>
            <w:tcBorders>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317"/>
              <w:jc w:val="left"/>
              <w:textAlignment w:val="center"/>
              <w:rPr>
                <w:rFonts w:hint="eastAsia" w:ascii="仿宋_GB2312" w:hAnsi="仿宋_GB2312" w:eastAsia="仿宋_GB2312" w:cs="仿宋_GB2312"/>
                <w:sz w:val="24"/>
                <w:szCs w:val="24"/>
              </w:rPr>
            </w:pPr>
          </w:p>
        </w:tc>
        <w:tc>
          <w:tcPr>
            <w:tcW w:w="2880" w:type="dxa"/>
            <w:gridSpan w:val="2"/>
            <w:vMerge w:val="continue"/>
            <w:tcBorders>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0" w:hRule="atLeast"/>
          <w:jc w:val="center"/>
        </w:trPr>
        <w:tc>
          <w:tcPr>
            <w:tcW w:w="2647" w:type="dxa"/>
            <w:gridSpan w:val="2"/>
            <w:tcBorders>
              <w:top w:val="single" w:color="000001" w:sz="4" w:space="0"/>
              <w:left w:val="single" w:color="000001" w:sz="4" w:space="0"/>
              <w:bottom w:val="single" w:color="000001" w:sz="4" w:space="0"/>
              <w:right w:val="single" w:color="00000A"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绩效自评综合得分及评价等次</w:t>
            </w:r>
          </w:p>
        </w:tc>
        <w:tc>
          <w:tcPr>
            <w:tcW w:w="6758" w:type="dxa"/>
            <w:gridSpan w:val="7"/>
            <w:tcBorders>
              <w:top w:val="single" w:color="000001" w:sz="4" w:space="0"/>
              <w:left w:val="single" w:color="00000A"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4"/>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w:t>
            </w:r>
            <w:r>
              <w:rPr>
                <w:rFonts w:hint="default" w:ascii="仿宋_GB2312" w:hAnsi="仿宋_GB2312" w:eastAsia="仿宋_GB2312" w:cs="仿宋_GB2312"/>
                <w:sz w:val="24"/>
                <w:szCs w:val="24"/>
                <w:lang w:val="en"/>
              </w:rPr>
              <w:t>96</w:t>
            </w:r>
            <w:r>
              <w:rPr>
                <w:rFonts w:hint="eastAsia" w:ascii="仿宋_GB2312" w:hAnsi="仿宋_GB2312" w:eastAsia="仿宋_GB2312" w:cs="仿宋_GB2312"/>
                <w:sz w:val="24"/>
                <w:szCs w:val="24"/>
              </w:rPr>
              <w:t>                     等级：优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仿宋_GB2312" w:hAnsi="仿宋_GB2312" w:eastAsia="仿宋_GB2312" w:cs="仿宋_GB2312"/>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b/>
                <w:bCs/>
                <w:sz w:val="28"/>
                <w:szCs w:val="28"/>
              </w:rPr>
              <w:t>四、评价人员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姓 名</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职务/职称</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单 位</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签 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尚涛</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党组成员、副局长</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艳</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财务科科长</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1402"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杨智勇</w:t>
            </w:r>
          </w:p>
        </w:tc>
        <w:tc>
          <w:tcPr>
            <w:tcW w:w="1245" w:type="dxa"/>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财务科会计</w:t>
            </w:r>
          </w:p>
        </w:tc>
        <w:tc>
          <w:tcPr>
            <w:tcW w:w="2692" w:type="dxa"/>
            <w:gridSpan w:val="3"/>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州商务局</w:t>
            </w:r>
          </w:p>
        </w:tc>
        <w:tc>
          <w:tcPr>
            <w:tcW w:w="4066" w:type="dxa"/>
            <w:gridSpan w:val="4"/>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textAlignment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6"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评价组组长签署意见：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宋体" w:hAnsi="宋体" w:eastAsia="宋体" w:cs="宋体"/>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textAlignment w:val="center"/>
              <w:rPr>
                <w:rFonts w:hint="eastAsia" w:ascii="宋体" w:hAnsi="宋体" w:eastAsia="宋体" w:cs="宋体"/>
                <w:sz w:val="16"/>
                <w:szCs w:val="16"/>
              </w:rPr>
            </w:pPr>
            <w:r>
              <w:rPr>
                <w:rFonts w:hint="eastAsia" w:ascii="宋体" w:hAnsi="宋体" w:eastAsia="宋体" w:cs="宋体"/>
                <w:sz w:val="24"/>
                <w:szCs w:val="24"/>
              </w:rPr>
              <w:t>评价组组长（签字）：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16"/>
                <w:szCs w:val="16"/>
              </w:rPr>
              <w:t>   </w:t>
            </w: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 </w:t>
            </w:r>
            <w:r>
              <w:rPr>
                <w:rFonts w:hint="eastAsia" w:ascii="宋体" w:hAnsi="宋体" w:eastAsia="宋体" w:cs="宋体"/>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8"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部门（单位）意见：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24"/>
                <w:szCs w:val="24"/>
              </w:rPr>
            </w:pPr>
            <w:r>
              <w:rPr>
                <w:rFonts w:hint="eastAsia" w:ascii="宋体" w:hAnsi="宋体" w:eastAsia="宋体" w:cs="宋体"/>
                <w:sz w:val="24"/>
                <w:szCs w:val="24"/>
              </w:rPr>
              <w:t>部门（单位）负责人（签字）：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24"/>
                <w:szCs w:val="24"/>
              </w:rPr>
              <w:t>部门（单位）（盖章）：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7360" w:firstLineChars="4600"/>
              <w:jc w:val="left"/>
              <w:textAlignment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9405" w:type="dxa"/>
            <w:gridSpan w:val="9"/>
            <w:tcBorders>
              <w:top w:val="single" w:color="000001" w:sz="4" w:space="0"/>
              <w:left w:val="single" w:color="000001" w:sz="4" w:space="0"/>
              <w:bottom w:val="single" w:color="000001" w:sz="4" w:space="0"/>
              <w:right w:val="single" w:color="000001" w:sz="4" w:space="0"/>
            </w:tcBorders>
            <w:shd w:val="clear" w:color="auto" w:fill="auto"/>
            <w:tcMar>
              <w:left w:w="14" w:type="dxa"/>
              <w:right w:w="14"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r>
              <w:rPr>
                <w:rFonts w:hint="eastAsia" w:ascii="宋体" w:hAnsi="宋体" w:eastAsia="宋体" w:cs="宋体"/>
                <w:sz w:val="24"/>
                <w:szCs w:val="24"/>
              </w:rPr>
              <w:t>财政部门归口业务科室意见：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24"/>
                <w:szCs w:val="24"/>
              </w:rPr>
            </w:pPr>
            <w:r>
              <w:rPr>
                <w:rFonts w:hint="eastAsia" w:ascii="宋体" w:hAnsi="宋体" w:eastAsia="宋体" w:cs="宋体"/>
                <w:sz w:val="24"/>
                <w:szCs w:val="24"/>
              </w:rPr>
              <w:t>财政部门归口业务科室负责人（签字）：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textAlignment w:val="center"/>
              <w:rPr>
                <w:rFonts w:hint="eastAsia" w:ascii="宋体" w:hAnsi="宋体" w:eastAsia="宋体" w:cs="宋体"/>
                <w:sz w:val="16"/>
                <w:szCs w:val="16"/>
              </w:rPr>
            </w:pPr>
            <w:r>
              <w:rPr>
                <w:rFonts w:hint="eastAsia" w:ascii="宋体" w:hAnsi="宋体" w:eastAsia="宋体" w:cs="宋体"/>
                <w:sz w:val="24"/>
                <w:szCs w:val="24"/>
              </w:rPr>
              <w:t>财政部门归口业务科室（盖章）：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center"/>
              <w:rPr>
                <w:rFonts w:hint="eastAsia" w:ascii="宋体" w:hAnsi="宋体" w:eastAsia="宋体" w:cs="宋体"/>
                <w:sz w:val="16"/>
                <w:szCs w:val="16"/>
              </w:rPr>
            </w:pPr>
            <w:r>
              <w:rPr>
                <w:rFonts w:hint="eastAsia" w:ascii="宋体" w:hAnsi="宋体" w:eastAsia="宋体" w:cs="宋体"/>
                <w:sz w:val="16"/>
                <w:szCs w:val="16"/>
              </w:rPr>
              <w:t>                                                               </w:t>
            </w:r>
            <w:r>
              <w:rPr>
                <w:rFonts w:hint="default" w:ascii="宋体" w:hAnsi="宋体" w:eastAsia="宋体" w:cs="宋体"/>
                <w:sz w:val="16"/>
                <w:szCs w:val="16"/>
                <w:lang w:val="en"/>
              </w:rPr>
              <w:t xml:space="preserve">                                 </w:t>
            </w:r>
            <w:r>
              <w:rPr>
                <w:rFonts w:hint="eastAsia" w:ascii="宋体" w:hAnsi="宋体" w:eastAsia="宋体" w:cs="宋体"/>
                <w:sz w:val="24"/>
                <w:szCs w:val="24"/>
              </w:rPr>
              <w:t>年    月   日</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1100" w:firstLineChars="250"/>
        <w:jc w:val="both"/>
        <w:textAlignment w:val="center"/>
        <w:rPr>
          <w:rFonts w:hint="eastAsia" w:ascii="宋体" w:hAnsi="宋体" w:eastAsia="宋体" w:cs="宋体"/>
          <w:i w:val="0"/>
          <w:iCs w:val="0"/>
          <w:caps w:val="0"/>
          <w:color w:val="333333"/>
          <w:spacing w:val="0"/>
          <w:sz w:val="44"/>
          <w:szCs w:val="44"/>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right="0" w:firstLine="1104" w:firstLineChars="250"/>
        <w:jc w:val="both"/>
        <w:textAlignment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湘西自治州商务局部门整体支出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Theme="majorEastAsia" w:hAnsiTheme="majorEastAsia" w:eastAsiaTheme="majorEastAsia" w:cstheme="majorEastAsia"/>
          <w:b/>
          <w:bCs/>
          <w:i w:val="0"/>
          <w:iCs w:val="0"/>
          <w:caps w:val="0"/>
          <w:color w:val="333333"/>
          <w:spacing w:val="0"/>
          <w:sz w:val="44"/>
          <w:szCs w:val="44"/>
          <w:shd w:val="clear" w:fill="FFFFFF"/>
        </w:rPr>
        <w:t>绩效评价报告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Fonts w:hint="eastAsia" w:asciiTheme="minorEastAsia" w:hAnsiTheme="minorEastAsia" w:eastAsiaTheme="minorEastAsia" w:cstheme="minorEastAsia"/>
          <w:i w:val="0"/>
          <w:iCs w:val="0"/>
          <w:caps w:val="0"/>
          <w:color w:val="333333"/>
          <w:spacing w:val="0"/>
          <w:sz w:val="32"/>
          <w:szCs w:val="32"/>
          <w:shd w:val="clear" w:fill="FFFFFF"/>
          <w:lang w:val="en"/>
        </w:rPr>
      </w:pPr>
      <w:r>
        <w:rPr>
          <w:rFonts w:hint="eastAsia" w:asciiTheme="minorEastAsia" w:hAnsiTheme="minorEastAsia" w:eastAsiaTheme="minorEastAsia" w:cstheme="minorEastAsia"/>
          <w:i w:val="0"/>
          <w:iCs w:val="0"/>
          <w:caps w:val="0"/>
          <w:color w:val="333333"/>
          <w:spacing w:val="0"/>
          <w:sz w:val="32"/>
          <w:szCs w:val="32"/>
          <w:shd w:val="clear" w:fill="FFFFFF"/>
          <w:lang w:val="en"/>
        </w:rPr>
        <w:t xml:space="preserve">  </w:t>
      </w:r>
    </w:p>
    <w:p>
      <w:pPr>
        <w:spacing w:before="198" w:line="309" w:lineRule="auto"/>
        <w:ind w:left="59" w:right="17" w:firstLine="660"/>
        <w:jc w:val="both"/>
        <w:rPr>
          <w:rFonts w:hint="eastAsia" w:ascii="仿宋_GB2312" w:hAnsi="仿宋_GB2312" w:eastAsia="仿宋_GB2312" w:cs="仿宋_GB2312"/>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lang w:val="en"/>
        </w:rPr>
        <w:t xml:space="preserve">   </w:t>
      </w:r>
      <w:r>
        <w:rPr>
          <w:rFonts w:ascii="仿宋" w:hAnsi="仿宋" w:eastAsia="仿宋" w:cs="仿宋"/>
          <w:spacing w:val="-25"/>
          <w:sz w:val="34"/>
          <w:szCs w:val="34"/>
        </w:rPr>
        <w:t>为进一步规范财政资金管理，强化绩效意识和支出责任，</w:t>
      </w:r>
      <w:r>
        <w:rPr>
          <w:rFonts w:hint="eastAsia" w:ascii="仿宋" w:hAnsi="仿宋" w:eastAsia="仿宋" w:cs="仿宋"/>
          <w:spacing w:val="-25"/>
          <w:sz w:val="34"/>
          <w:szCs w:val="34"/>
          <w:lang w:eastAsia="zh-CN"/>
        </w:rPr>
        <w:t>提高</w:t>
      </w:r>
      <w:r>
        <w:rPr>
          <w:rFonts w:ascii="仿宋" w:hAnsi="仿宋" w:eastAsia="仿宋" w:cs="仿宋"/>
          <w:spacing w:val="-27"/>
          <w:sz w:val="34"/>
          <w:szCs w:val="34"/>
        </w:rPr>
        <w:t>单位预算绩效管理整体水平</w:t>
      </w:r>
      <w:r>
        <w:rPr>
          <w:rFonts w:hint="eastAsia" w:ascii="仿宋" w:hAnsi="仿宋" w:eastAsia="仿宋" w:cs="仿宋"/>
          <w:spacing w:val="-27"/>
          <w:sz w:val="34"/>
          <w:szCs w:val="34"/>
          <w:lang w:eastAsia="zh-CN"/>
        </w:rPr>
        <w:t>，</w:t>
      </w:r>
      <w:r>
        <w:rPr>
          <w:rFonts w:ascii="仿宋" w:hAnsi="仿宋" w:eastAsia="仿宋" w:cs="仿宋"/>
          <w:spacing w:val="-27"/>
          <w:sz w:val="34"/>
          <w:szCs w:val="34"/>
        </w:rPr>
        <w:t>根据《湖南省财政</w:t>
      </w:r>
      <w:r>
        <w:rPr>
          <w:rFonts w:ascii="仿宋" w:hAnsi="仿宋" w:eastAsia="仿宋" w:cs="仿宋"/>
          <w:spacing w:val="-19"/>
          <w:sz w:val="34"/>
          <w:szCs w:val="34"/>
        </w:rPr>
        <w:t>厅关于印发〈湖南省预算支出绩效评价管理办法〉的通知》(湘</w:t>
      </w:r>
      <w:r>
        <w:rPr>
          <w:rFonts w:ascii="仿宋" w:hAnsi="仿宋" w:eastAsia="仿宋" w:cs="仿宋"/>
          <w:spacing w:val="-12"/>
          <w:sz w:val="34"/>
          <w:szCs w:val="34"/>
        </w:rPr>
        <w:t>财绩〔2020〕7号)和《湘西自治州州级预算部门整体支出绩效</w:t>
      </w:r>
      <w:r>
        <w:rPr>
          <w:rFonts w:ascii="仿宋" w:hAnsi="仿宋" w:eastAsia="仿宋" w:cs="仿宋"/>
          <w:spacing w:val="-8"/>
          <w:sz w:val="34"/>
          <w:szCs w:val="34"/>
        </w:rPr>
        <w:t>自评操作规程》(州财绩〔2021〕6号)等文件精神</w:t>
      </w:r>
      <w:r>
        <w:rPr>
          <w:rFonts w:hint="eastAsia" w:ascii="仿宋_GB2312" w:hAnsi="仿宋_GB2312" w:eastAsia="仿宋_GB2312" w:cs="仿宋_GB2312"/>
          <w:spacing w:val="-2"/>
          <w:sz w:val="32"/>
          <w:szCs w:val="32"/>
        </w:rPr>
        <w:t>，本单位运用科学、合理的绩效评价指标、评价标准和评价方法，在收集、汇总、整理、分析相关资料及实地调研核查的基础上，对州商务局</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年度</w:t>
      </w:r>
      <w:r>
        <w:rPr>
          <w:rFonts w:hint="eastAsia" w:ascii="仿宋_GB2312" w:hAnsi="仿宋_GB2312" w:eastAsia="仿宋_GB2312" w:cs="仿宋_GB2312"/>
          <w:spacing w:val="-2"/>
          <w:sz w:val="32"/>
          <w:szCs w:val="32"/>
        </w:rPr>
        <w:t>部门整体支出的绩效情况进行了客观、公正的评价。现将情况汇报如</w:t>
      </w:r>
      <w:r>
        <w:rPr>
          <w:rFonts w:hint="eastAsia" w:ascii="仿宋_GB2312" w:hAnsi="仿宋_GB2312" w:eastAsia="仿宋_GB2312" w:cs="仿宋_GB2312"/>
          <w:i w:val="0"/>
          <w:iCs w:val="0"/>
          <w:caps w:val="0"/>
          <w:color w:val="333333"/>
          <w:spacing w:val="0"/>
          <w:sz w:val="32"/>
          <w:szCs w:val="32"/>
          <w:shd w:val="clear" w:fill="FFFFFF"/>
        </w:rPr>
        <w:t>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（一）部门（单位）基本情况，部门职责概述。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州商务局为正处级全额拨款（行政）单位,事业单位法人证书统一社会信用代码114331000066864290，办公地址：湖南省湘西土家族苗族自治州吉首市世纪大道3号。局机关内设办公室（法规科）、财务科、招商联络科、承接产业转移科、市场运行调节科、市场体系建设科、流通产业发展科、电子商务科、对外贸易科、对外经济合作科、口岸科、人事科、机关党委、离退休人员管理服务科。单位下设3个二级机构,其中独立核算二级单位3个：湘西州商务局机关老干服务中心、湘西土家族苗族自治州投资促进事务中心、湘西土家族苗族自治州投资贸易促进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州商务局的主要职责：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贯彻执行国家和省国内外贸易、国际经济合作及区域经济合作发展战略、政策；起草我州国内外贸易、招商引资、承接产业转移、对外援助、对外投资和对外经济合作的地方性法规、政策措施和实施办法，研究经济全球化、区域经济合作、现代流通方式的发展趋势和流通体制改革，并提出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拟订全州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4、参与指导协调整顿和规范市场经济秩序工作，拟订规范市场秩序的政策；推动商务领域信用建设，指导商业信用销售，建立市场诚信公共服务平台；按有关规定对特殊流通行业进行监督。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5、承担组织实施重要消费品市场调控和重要生产资料流通指导的责任，负责建立健全生活必需品市场供应应急管理机制，负责监测分析市场运行、商品供求状况，调查分析商品价格信息，进行预测预警和信息引导；按分工负责活体生猪商品储备和茧丝绸市场调控工作；按有关规定对成品油流通进行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7、贯彻执行国家对外技术贸易、出口管制以及鼓励技术和成套设备进出口的贸易政策，推进进出口贸易标准化工作；依法监督技术引进、设备进口、国家限制出口技术的工作。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8、牵头拟订服务贸易发展规划，并开展相关工作；会同有关部门制定促进服务出口、服务外包的规划、政策，并组织实施；推动服务外包平台建设。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9、贯彻执行我国多双边（含区域、自由贸易区）经贸合作战略和政策，推进我州与其他国家（地区）的经贸往来与投资贸易合作；牵头承担我州商务领域涉及世界贸易事务的相关工作，负责对外经济贸易协调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10、承担组织协调反倾销、反补贴、保障措施及其他与进出口公平贸易相关工作，协助开展对外贸易调查和产业损害调查，指导协调产业安全应对工作。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11、宏观指导全州招商引资和承接产业转移工作，拟订并组织实施招商引资和承接产业转移政策；协调外商投资企业的设立及变更事项；协调重大外商投资项目的合同章程及法律特别规定的重大变更事项；依法监督检查外商投资企业执行有关法律法规规章、合同章程的情况，并协调解决有关问题；指导投资促进及全州外商投资企业审批、备案工作；规范招商引资活动；指导各级经济技术开发区的有关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12、拟订并组织实施对外经济合作政策；依法管理和监督对外承包工程、对外劳务合作等；拟订州内人员出境就业管理政策并组织实施，负责牵头外派劳务和境外就业人员的权益保护工作；拟订境外投资的管理办法和具体政策，协调州内企业对外投资开办企业（金融企业除外）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13、贯彻执行国家对外援助政策和方案，协调管理参与监督全州对外援助项目；协调管理多双边对我州的无偿援助和赠款（不含财政合作项目外国政府及国际金融组织的赠款）等发展合作业务。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14、贯彻执行国家对香港、澳门特别行政区和台湾地区的经贸规划、政策，指导我州对港、澳、台地区贸易和经贸活动，协调港、澳、台商投资管理工作。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34"/>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15、负责全州对外开放口岸的规划、申报及有关审批工作；协调管理全州口岸工作，推动建立大通关机制；协调配合打击走私相关工作。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16、承担会展业促进与管理工作责任，参与指导在本州境内举办的对外经济技术展览会工作。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17、承担全州商务系统统计及其信息发布工作，提供信息咨询服务，指导全州流通领域信息网络和电子商务建设。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18、指导协调石油工作；指导县市、湘西经济开发区管委会的商务、招资引资工作。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0"/>
        <w:jc w:val="left"/>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    19、承办州人民政府交办的其他事项。</w:t>
      </w: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部门（单位）年度整体支出绩效目标，州级专项资金绩效目标、其他项目支出（除州级专项资金以外）绩效目标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1、单位年度整体支出绩效目标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（1）坚持稳中求进工作总基调，锚定“三高四新”发展蓝图和州委建设“三区两地”“五个湘西”发展思路，组织开展州级重点招商活动，大力推进产业项目招商，突出精准招商，提升招商引资质量效益；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（2）努力扩大对外贸易，加快壮大外贸主体，着力放大外贸进出口优势，开拓国际市场，探索外贸发展新业态，保持外贸外资持续稳定增长；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（3）搞活内贸流通，促进消费，重点培育限上商贸流通企业，加快电子商务发展，突出内需促消费，推动内贸繁荣稳定；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（4）坚定不移推进党的建设，筑牢事业发展“压舱石”，着力打造一支“讲政治、守纪律、敢担当、有创新”的商务铁军。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2、州级专项资金绩效目标</w:t>
      </w:r>
    </w:p>
    <w:p>
      <w:pPr>
        <w:keepNext w:val="0"/>
        <w:keepLines w:val="0"/>
        <w:pageBreakBefore w:val="0"/>
        <w:kinsoku/>
        <w:wordWrap/>
        <w:overflowPunct/>
        <w:topLinePunct w:val="0"/>
        <w:autoSpaceDE/>
        <w:autoSpaceDN/>
        <w:bidi w:val="0"/>
        <w:spacing w:line="54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（1）全年招商引资到位资金较上年增</w:t>
      </w:r>
      <w:r>
        <w:rPr>
          <w:rFonts w:hint="eastAsia" w:ascii="仿宋_GB2312" w:hAnsi="仿宋_GB2312" w:eastAsia="仿宋_GB2312" w:cs="仿宋_GB2312"/>
          <w:color w:val="auto"/>
          <w:spacing w:val="-2"/>
          <w:kern w:val="2"/>
          <w:sz w:val="32"/>
          <w:szCs w:val="32"/>
          <w:lang w:val="en-US" w:eastAsia="zh-CN" w:bidi="ar-SA"/>
        </w:rPr>
        <w:t>长15%，引进</w:t>
      </w:r>
      <w:r>
        <w:rPr>
          <w:rFonts w:hint="eastAsia" w:ascii="仿宋_GB2312" w:hAnsi="仿宋_GB2312" w:eastAsia="仿宋_GB2312" w:cs="仿宋_GB2312"/>
          <w:spacing w:val="-2"/>
          <w:kern w:val="2"/>
          <w:sz w:val="32"/>
          <w:szCs w:val="32"/>
          <w:lang w:val="en-US" w:eastAsia="zh-CN" w:bidi="ar-SA"/>
        </w:rPr>
        <w:t>“三类500强”企业新投资项目1</w:t>
      </w:r>
      <w:r>
        <w:rPr>
          <w:rFonts w:hint="default" w:ascii="仿宋_GB2312" w:hAnsi="仿宋_GB2312" w:eastAsia="仿宋_GB2312" w:cs="仿宋_GB2312"/>
          <w:spacing w:val="-2"/>
          <w:kern w:val="2"/>
          <w:sz w:val="32"/>
          <w:szCs w:val="32"/>
          <w:lang w:val="en" w:eastAsia="zh-CN" w:bidi="ar-SA"/>
        </w:rPr>
        <w:t>1</w:t>
      </w:r>
      <w:r>
        <w:rPr>
          <w:rFonts w:hint="eastAsia" w:ascii="仿宋_GB2312" w:hAnsi="仿宋_GB2312" w:eastAsia="仿宋_GB2312" w:cs="仿宋_GB2312"/>
          <w:spacing w:val="-2"/>
          <w:kern w:val="2"/>
          <w:sz w:val="32"/>
          <w:szCs w:val="32"/>
          <w:lang w:val="en-US" w:eastAsia="zh-CN" w:bidi="ar-SA"/>
        </w:rPr>
        <w:t>个，湘商回湘投资新注册企业40家；</w:t>
      </w:r>
    </w:p>
    <w:p>
      <w:pPr>
        <w:keepNext w:val="0"/>
        <w:keepLines w:val="0"/>
        <w:pageBreakBefore w:val="0"/>
        <w:kinsoku/>
        <w:wordWrap/>
        <w:overflowPunct/>
        <w:topLinePunct w:val="0"/>
        <w:autoSpaceDE/>
        <w:autoSpaceDN/>
        <w:bidi w:val="0"/>
        <w:spacing w:line="54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（2）加快壮大外贸主体。大力引进实体型外贸企业，着力实施外贸“破零倍增”行动；</w:t>
      </w:r>
    </w:p>
    <w:p>
      <w:pPr>
        <w:keepNext w:val="0"/>
        <w:keepLines w:val="0"/>
        <w:pageBreakBefore w:val="0"/>
        <w:kinsoku/>
        <w:wordWrap/>
        <w:overflowPunct/>
        <w:topLinePunct w:val="0"/>
        <w:autoSpaceDE/>
        <w:autoSpaceDN/>
        <w:bidi w:val="0"/>
        <w:spacing w:line="54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（3）加快电子商务发展，全州电商交易额完成180亿元以上；</w:t>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r>
        <w:rPr>
          <w:rFonts w:hint="eastAsia" w:ascii="仿宋_GB2312" w:hAnsi="仿宋_GB2312" w:eastAsia="仿宋_GB2312" w:cs="仿宋_GB2312"/>
          <w:spacing w:val="-2"/>
          <w:kern w:val="2"/>
          <w:sz w:val="32"/>
          <w:szCs w:val="32"/>
          <w:lang w:val="en-US" w:eastAsia="zh-CN" w:bidi="ar-SA"/>
        </w:rPr>
        <w:tab/>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二、一般公共预算支出情况</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keepNext w:val="0"/>
        <w:keepLines w:val="0"/>
        <w:pageBreakBefore w:val="0"/>
        <w:kinsoku/>
        <w:wordWrap/>
        <w:overflowPunct/>
        <w:topLinePunct w:val="0"/>
        <w:autoSpaceDE/>
        <w:autoSpaceDN/>
        <w:bidi w:val="0"/>
        <w:spacing w:line="540" w:lineRule="exact"/>
        <w:ind w:firstLine="316" w:firstLineChars="1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2023年州商务局本级基本支出决算数</w:t>
      </w:r>
      <w:r>
        <w:rPr>
          <w:rFonts w:hint="default" w:ascii="仿宋_GB2312" w:hAnsi="仿宋_GB2312" w:eastAsia="仿宋_GB2312" w:cs="仿宋_GB2312"/>
          <w:spacing w:val="-2"/>
          <w:kern w:val="2"/>
          <w:sz w:val="32"/>
          <w:szCs w:val="32"/>
          <w:lang w:val="en" w:eastAsia="zh-CN" w:bidi="ar-SA"/>
        </w:rPr>
        <w:t>12351029.19</w:t>
      </w:r>
      <w:r>
        <w:rPr>
          <w:rFonts w:hint="eastAsia" w:ascii="仿宋_GB2312" w:hAnsi="仿宋_GB2312" w:eastAsia="仿宋_GB2312" w:cs="仿宋_GB2312"/>
          <w:spacing w:val="-2"/>
          <w:kern w:val="2"/>
          <w:sz w:val="32"/>
          <w:szCs w:val="32"/>
          <w:lang w:val="en-US" w:eastAsia="zh-CN" w:bidi="ar-SA"/>
        </w:rPr>
        <w:t>元。具体明细如下：</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1、工资福利支出</w:t>
      </w:r>
      <w:r>
        <w:rPr>
          <w:rFonts w:hint="default" w:ascii="仿宋_GB2312" w:hAnsi="仿宋_GB2312" w:eastAsia="仿宋_GB2312" w:cs="仿宋_GB2312"/>
          <w:spacing w:val="-2"/>
          <w:kern w:val="2"/>
          <w:sz w:val="32"/>
          <w:szCs w:val="32"/>
          <w:lang w:val="en" w:eastAsia="zh-CN" w:bidi="ar-SA"/>
        </w:rPr>
        <w:t>6960500.53</w:t>
      </w:r>
      <w:r>
        <w:rPr>
          <w:rFonts w:hint="eastAsia" w:ascii="仿宋_GB2312" w:hAnsi="仿宋_GB2312" w:eastAsia="仿宋_GB2312" w:cs="仿宋_GB2312"/>
          <w:spacing w:val="-2"/>
          <w:kern w:val="2"/>
          <w:sz w:val="32"/>
          <w:szCs w:val="32"/>
          <w:lang w:val="en-US" w:eastAsia="zh-CN" w:bidi="ar-SA"/>
        </w:rPr>
        <w:t>元，其中：基本工资</w:t>
      </w:r>
      <w:r>
        <w:rPr>
          <w:rFonts w:hint="default" w:ascii="仿宋_GB2312" w:hAnsi="仿宋_GB2312" w:eastAsia="仿宋_GB2312" w:cs="仿宋_GB2312"/>
          <w:spacing w:val="-2"/>
          <w:kern w:val="2"/>
          <w:sz w:val="32"/>
          <w:szCs w:val="32"/>
          <w:lang w:val="en" w:eastAsia="zh-CN" w:bidi="ar-SA"/>
        </w:rPr>
        <w:t>1675310</w:t>
      </w:r>
      <w:r>
        <w:rPr>
          <w:rFonts w:hint="eastAsia" w:ascii="仿宋_GB2312" w:hAnsi="仿宋_GB2312" w:eastAsia="仿宋_GB2312" w:cs="仿宋_GB2312"/>
          <w:spacing w:val="-2"/>
          <w:kern w:val="2"/>
          <w:sz w:val="32"/>
          <w:szCs w:val="32"/>
          <w:lang w:val="en-US" w:eastAsia="zh-CN" w:bidi="ar-SA"/>
        </w:rPr>
        <w:t>元，津贴补贴</w:t>
      </w:r>
      <w:r>
        <w:rPr>
          <w:rFonts w:hint="default" w:ascii="仿宋_GB2312" w:hAnsi="仿宋_GB2312" w:eastAsia="仿宋_GB2312" w:cs="仿宋_GB2312"/>
          <w:spacing w:val="-2"/>
          <w:kern w:val="2"/>
          <w:sz w:val="32"/>
          <w:szCs w:val="32"/>
          <w:lang w:val="en" w:eastAsia="zh-CN" w:bidi="ar-SA"/>
        </w:rPr>
        <w:t>1105185</w:t>
      </w:r>
      <w:r>
        <w:rPr>
          <w:rFonts w:hint="eastAsia" w:ascii="仿宋_GB2312" w:hAnsi="仿宋_GB2312" w:eastAsia="仿宋_GB2312" w:cs="仿宋_GB2312"/>
          <w:spacing w:val="-2"/>
          <w:kern w:val="2"/>
          <w:sz w:val="32"/>
          <w:szCs w:val="32"/>
          <w:lang w:val="en-US" w:eastAsia="zh-CN" w:bidi="ar-SA"/>
        </w:rPr>
        <w:t>元，奖金</w:t>
      </w:r>
      <w:r>
        <w:rPr>
          <w:rFonts w:hint="default" w:ascii="仿宋_GB2312" w:hAnsi="仿宋_GB2312" w:eastAsia="仿宋_GB2312" w:cs="仿宋_GB2312"/>
          <w:spacing w:val="-2"/>
          <w:kern w:val="2"/>
          <w:sz w:val="32"/>
          <w:szCs w:val="32"/>
          <w:lang w:val="en" w:eastAsia="zh-CN" w:bidi="ar-SA"/>
        </w:rPr>
        <w:t>1667512</w:t>
      </w:r>
      <w:r>
        <w:rPr>
          <w:rFonts w:hint="eastAsia" w:ascii="仿宋_GB2312" w:hAnsi="仿宋_GB2312" w:eastAsia="仿宋_GB2312" w:cs="仿宋_GB2312"/>
          <w:spacing w:val="-2"/>
          <w:kern w:val="2"/>
          <w:sz w:val="32"/>
          <w:szCs w:val="32"/>
          <w:lang w:val="en-US" w:eastAsia="zh-CN" w:bidi="ar-SA"/>
        </w:rPr>
        <w:t>元，机关事业单位基本养老保险缴费</w:t>
      </w:r>
      <w:r>
        <w:rPr>
          <w:rFonts w:hint="default" w:ascii="仿宋_GB2312" w:hAnsi="仿宋_GB2312" w:eastAsia="仿宋_GB2312" w:cs="仿宋_GB2312"/>
          <w:spacing w:val="-2"/>
          <w:kern w:val="2"/>
          <w:sz w:val="32"/>
          <w:szCs w:val="32"/>
          <w:lang w:val="en" w:eastAsia="zh-CN" w:bidi="ar-SA"/>
        </w:rPr>
        <w:t>649630</w:t>
      </w:r>
      <w:r>
        <w:rPr>
          <w:rFonts w:hint="eastAsia" w:ascii="仿宋_GB2312" w:hAnsi="仿宋_GB2312" w:eastAsia="仿宋_GB2312" w:cs="仿宋_GB2312"/>
          <w:spacing w:val="-2"/>
          <w:kern w:val="2"/>
          <w:sz w:val="32"/>
          <w:szCs w:val="32"/>
          <w:lang w:val="en-US" w:eastAsia="zh-CN" w:bidi="ar-SA"/>
        </w:rPr>
        <w:t>元，职工基本医疗保险缴费</w:t>
      </w:r>
      <w:r>
        <w:rPr>
          <w:rFonts w:hint="default" w:ascii="仿宋_GB2312" w:hAnsi="仿宋_GB2312" w:eastAsia="仿宋_GB2312" w:cs="仿宋_GB2312"/>
          <w:spacing w:val="-2"/>
          <w:kern w:val="2"/>
          <w:sz w:val="32"/>
          <w:szCs w:val="32"/>
          <w:lang w:val="en" w:eastAsia="zh-CN" w:bidi="ar-SA"/>
        </w:rPr>
        <w:t>380117.12</w:t>
      </w:r>
      <w:r>
        <w:rPr>
          <w:rFonts w:hint="eastAsia" w:ascii="仿宋_GB2312" w:hAnsi="仿宋_GB2312" w:eastAsia="仿宋_GB2312" w:cs="仿宋_GB2312"/>
          <w:spacing w:val="-2"/>
          <w:kern w:val="2"/>
          <w:sz w:val="32"/>
          <w:szCs w:val="32"/>
          <w:lang w:val="en" w:eastAsia="zh-CN" w:bidi="ar-SA"/>
        </w:rPr>
        <w:t>元</w:t>
      </w:r>
      <w:r>
        <w:rPr>
          <w:rFonts w:hint="eastAsia" w:ascii="仿宋_GB2312" w:hAnsi="仿宋_GB2312" w:eastAsia="仿宋_GB2312" w:cs="仿宋_GB2312"/>
          <w:spacing w:val="-2"/>
          <w:kern w:val="2"/>
          <w:sz w:val="32"/>
          <w:szCs w:val="32"/>
          <w:lang w:val="en-US" w:eastAsia="zh-CN" w:bidi="ar-SA"/>
        </w:rPr>
        <w:t>，公务员医疗补助缴费329355.93元，其他社会保障缴费52179.48元，住房公积金704069元，，其他工资福利支出397142元；</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商品和服务支出1578109.94元，其中：办公费62768.96元，水费13021元，电费48850.31元，邮电费2081.16元，物业管理费36032元，差旅费9405元，维修（护）费222970.13元，培训费7020元，劳务费62749.99元，工会经费220392.35元，福利费190000元,公务用车运行维护费633.84元，其他交通费用356338元，其他商品和服务支出356957.2元；</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3、对个人和家庭的补助3812418.72元，其中：离休费499763元，抚恤金531568元，生活补助113100元，医疗费补助603584.72元，奖励金21660元，其他对个人和家庭的补助2042743元；</w:t>
      </w:r>
    </w:p>
    <w:p>
      <w:pPr>
        <w:pStyle w:val="17"/>
        <w:rPr>
          <w:rFonts w:hint="eastAsia" w:ascii="仿宋_GB2312" w:hAnsi="仿宋_GB2312" w:eastAsia="仿宋_GB2312" w:cs="仿宋_GB2312"/>
          <w:b w:val="0"/>
          <w:bCs w:val="0"/>
          <w:sz w:val="32"/>
          <w:szCs w:val="32"/>
        </w:rPr>
      </w:pPr>
      <w:r>
        <w:rPr>
          <w:rFonts w:hint="eastAsia" w:ascii="仿宋_GB2312" w:hAnsi="仿宋_GB2312" w:eastAsia="仿宋_GB2312" w:cs="仿宋_GB2312"/>
          <w:spacing w:val="-2"/>
          <w:kern w:val="2"/>
          <w:sz w:val="32"/>
          <w:szCs w:val="32"/>
          <w:lang w:val="en-US" w:eastAsia="zh-CN" w:bidi="ar-SA"/>
        </w:rPr>
        <w:t xml:space="preserve">    </w:t>
      </w:r>
      <w:r>
        <w:rPr>
          <w:rFonts w:hint="eastAsia" w:ascii="仿宋_GB2312" w:hAnsi="仿宋_GB2312" w:eastAsia="仿宋_GB2312" w:cs="仿宋_GB2312"/>
          <w:b w:val="0"/>
          <w:bCs w:val="0"/>
          <w:sz w:val="32"/>
          <w:szCs w:val="32"/>
        </w:rPr>
        <w:t>（二）项目支出情况</w:t>
      </w:r>
    </w:p>
    <w:p>
      <w:pPr>
        <w:pStyle w:val="19"/>
        <w:keepNext w:val="0"/>
        <w:keepLines w:val="0"/>
        <w:pageBreakBefore w:val="0"/>
        <w:widowControl/>
        <w:kinsoku/>
        <w:wordWrap/>
        <w:overflowPunct/>
        <w:topLinePunct w:val="0"/>
        <w:autoSpaceDE/>
        <w:autoSpaceDN/>
        <w:bidi w:val="0"/>
        <w:spacing w:line="540" w:lineRule="exact"/>
        <w:ind w:left="0" w:leftChars="0" w:firstLine="948" w:firstLineChars="3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w:t>
      </w:r>
      <w:r>
        <w:rPr>
          <w:rFonts w:hint="default" w:ascii="仿宋_GB2312" w:hAnsi="仿宋_GB2312" w:eastAsia="仿宋_GB2312" w:cs="仿宋_GB2312"/>
          <w:spacing w:val="-2"/>
          <w:kern w:val="2"/>
          <w:sz w:val="32"/>
          <w:szCs w:val="32"/>
          <w:lang w:val="en" w:eastAsia="zh-CN" w:bidi="ar-SA"/>
        </w:rPr>
        <w:t>3</w:t>
      </w:r>
      <w:r>
        <w:rPr>
          <w:rFonts w:hint="eastAsia" w:ascii="仿宋_GB2312" w:hAnsi="仿宋_GB2312" w:eastAsia="仿宋_GB2312" w:cs="仿宋_GB2312"/>
          <w:spacing w:val="-2"/>
          <w:kern w:val="2"/>
          <w:sz w:val="32"/>
          <w:szCs w:val="32"/>
          <w:lang w:val="en-US" w:eastAsia="zh-CN" w:bidi="ar-SA"/>
        </w:rPr>
        <w:t>年州商务局本级项目支出决算数23368061.79元。</w:t>
      </w:r>
    </w:p>
    <w:p>
      <w:pPr>
        <w:pStyle w:val="19"/>
        <w:keepNext w:val="0"/>
        <w:keepLines w:val="0"/>
        <w:pageBreakBefore w:val="0"/>
        <w:widowControl/>
        <w:kinsoku/>
        <w:wordWrap/>
        <w:overflowPunct/>
        <w:topLinePunct w:val="0"/>
        <w:autoSpaceDE/>
        <w:autoSpaceDN/>
        <w:bidi w:val="0"/>
        <w:spacing w:line="540" w:lineRule="exact"/>
        <w:ind w:left="0" w:leftChars="0" w:firstLine="948" w:firstLineChars="3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按经济科目分具体明细如下：</w:t>
      </w:r>
    </w:p>
    <w:p>
      <w:pPr>
        <w:pStyle w:val="19"/>
        <w:keepNext w:val="0"/>
        <w:keepLines w:val="0"/>
        <w:pageBreakBefore w:val="0"/>
        <w:widowControl/>
        <w:numPr>
          <w:ilvl w:val="0"/>
          <w:numId w:val="0"/>
        </w:numPr>
        <w:kinsoku/>
        <w:wordWrap/>
        <w:overflowPunct/>
        <w:topLinePunct w:val="0"/>
        <w:autoSpaceDE/>
        <w:autoSpaceDN/>
        <w:bidi w:val="0"/>
        <w:spacing w:line="540" w:lineRule="exact"/>
        <w:ind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1、商品和服务支出8727111.79元，其中：办公费232490.31元，印刷费38121.8元，咨询费14500元，邮电费72755.2元，物业管理费182.00元，差旅费276255元，因公出国（境）费用453500元，维修（护）费124615.22元，会议费101799.2元，公务接待费54321.3元，劳务费29804.8元，公务用车运行维护费176590.12元，其他交通费用77701.5元,其他商品和服务支出7074475.34元；</w:t>
      </w:r>
    </w:p>
    <w:p>
      <w:pPr>
        <w:keepNext w:val="0"/>
        <w:keepLines w:val="0"/>
        <w:pageBreakBefore w:val="0"/>
        <w:numPr>
          <w:ilvl w:val="0"/>
          <w:numId w:val="0"/>
        </w:numPr>
        <w:kinsoku/>
        <w:wordWrap/>
        <w:overflowPunct/>
        <w:topLinePunct w:val="0"/>
        <w:autoSpaceDE/>
        <w:autoSpaceDN/>
        <w:bidi w:val="0"/>
        <w:spacing w:line="540" w:lineRule="exact"/>
        <w:ind w:firstLine="632" w:firstLineChars="200"/>
        <w:jc w:val="lef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2、资本性支出335000元，其中：办公设备购置335000元。</w:t>
      </w:r>
    </w:p>
    <w:p>
      <w:pPr>
        <w:pStyle w:val="8"/>
        <w:keepNext w:val="0"/>
        <w:keepLines w:val="0"/>
        <w:pageBreakBefore w:val="0"/>
        <w:kinsoku/>
        <w:wordWrap/>
        <w:overflowPunct/>
        <w:topLinePunct w:val="0"/>
        <w:autoSpaceDE/>
        <w:autoSpaceDN/>
        <w:bidi w:val="0"/>
        <w:spacing w:line="540" w:lineRule="exact"/>
        <w:ind w:firstLine="624"/>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3、其他对企业补助支出14305950元；</w:t>
      </w:r>
    </w:p>
    <w:p>
      <w:pPr>
        <w:pStyle w:val="7"/>
        <w:ind w:left="0" w:leftChars="0" w:firstLine="632" w:firstLineChars="200"/>
        <w:rPr>
          <w:rFonts w:hint="eastAsia"/>
          <w:lang w:val="en-US" w:eastAsia="zh-CN"/>
        </w:rPr>
      </w:pPr>
      <w:r>
        <w:rPr>
          <w:rFonts w:hint="eastAsia" w:ascii="仿宋_GB2312" w:hAnsi="仿宋_GB2312" w:eastAsia="仿宋_GB2312" w:cs="仿宋_GB2312"/>
          <w:spacing w:val="-2"/>
          <w:kern w:val="2"/>
          <w:sz w:val="32"/>
          <w:szCs w:val="32"/>
          <w:lang w:val="en-US" w:eastAsia="zh-CN" w:bidi="ar-SA"/>
        </w:rPr>
        <w:t>按使用用途分具体使用明细如下：</w:t>
      </w:r>
    </w:p>
    <w:p>
      <w:pPr>
        <w:pStyle w:val="19"/>
        <w:keepNext w:val="0"/>
        <w:keepLines w:val="0"/>
        <w:pageBreakBefore w:val="0"/>
        <w:widowControl/>
        <w:numPr>
          <w:ilvl w:val="0"/>
          <w:numId w:val="3"/>
        </w:numPr>
        <w:kinsoku/>
        <w:wordWrap/>
        <w:overflowPunct/>
        <w:topLinePunct w:val="0"/>
        <w:autoSpaceDE/>
        <w:autoSpaceDN/>
        <w:bidi w:val="0"/>
        <w:spacing w:line="540" w:lineRule="exact"/>
        <w:ind w:firstLine="600"/>
        <w:rPr>
          <w:rFonts w:hint="eastAsia" w:ascii="仿宋_GB2312" w:hAnsi="仿宋_GB2312" w:eastAsia="仿宋_GB2312" w:cs="仿宋_GB2312"/>
          <w:b w:val="0"/>
          <w:bCs w:val="0"/>
          <w:spacing w:val="-2"/>
          <w:kern w:val="2"/>
          <w:sz w:val="32"/>
          <w:szCs w:val="32"/>
          <w:lang w:val="en-US" w:eastAsia="zh-CN" w:bidi="ar-SA"/>
        </w:rPr>
      </w:pPr>
      <w:r>
        <w:rPr>
          <w:rFonts w:hint="eastAsia" w:ascii="仿宋_GB2312" w:hAnsi="仿宋_GB2312" w:eastAsia="仿宋_GB2312" w:cs="仿宋_GB2312"/>
          <w:b w:val="0"/>
          <w:bCs w:val="0"/>
          <w:spacing w:val="-2"/>
          <w:kern w:val="2"/>
          <w:sz w:val="32"/>
          <w:szCs w:val="32"/>
          <w:lang w:val="en-US" w:eastAsia="zh-CN" w:bidi="ar-SA"/>
        </w:rPr>
        <w:t>一般公共服务支出5392375.99元。</w:t>
      </w:r>
    </w:p>
    <w:p>
      <w:pPr>
        <w:pStyle w:val="19"/>
        <w:keepNext w:val="0"/>
        <w:keepLines w:val="0"/>
        <w:pageBreakBefore w:val="0"/>
        <w:widowControl/>
        <w:numPr>
          <w:ilvl w:val="0"/>
          <w:numId w:val="4"/>
        </w:numPr>
        <w:kinsoku/>
        <w:wordWrap/>
        <w:overflowPunct/>
        <w:topLinePunct w:val="0"/>
        <w:autoSpaceDE/>
        <w:autoSpaceDN/>
        <w:bidi w:val="0"/>
        <w:spacing w:line="540" w:lineRule="exact"/>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预算支出功能科目“2010399其他政府办公厅（室）及相关机构事务支出”107410.67元，主要是2022年政府目标管理奖107410.67。</w:t>
      </w:r>
    </w:p>
    <w:p>
      <w:pPr>
        <w:pStyle w:val="19"/>
        <w:keepNext w:val="0"/>
        <w:keepLines w:val="0"/>
        <w:pageBreakBefore w:val="0"/>
        <w:widowControl/>
        <w:numPr>
          <w:ilvl w:val="0"/>
          <w:numId w:val="4"/>
        </w:numPr>
        <w:kinsoku/>
        <w:wordWrap/>
        <w:overflowPunct/>
        <w:topLinePunct w:val="0"/>
        <w:autoSpaceDE/>
        <w:autoSpaceDN/>
        <w:bidi w:val="0"/>
        <w:spacing w:line="540" w:lineRule="exact"/>
        <w:ind w:left="0" w:leftChars="0" w:firstLine="632" w:firstLineChars="2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商贸事务预算支出功能科目“2011308招商引资”“2011399其他商贸事务”支出5245841.12元，主要用于开展湘商回归系列活动、招商推介会、拍摄宣传片及小分队招商、驻点招商、参加省商务厅举办的境内外各类博览会展销会、开展促消费工作等相关支出。</w:t>
      </w:r>
    </w:p>
    <w:p>
      <w:pPr>
        <w:pStyle w:val="19"/>
        <w:keepNext w:val="0"/>
        <w:keepLines w:val="0"/>
        <w:pageBreakBefore w:val="0"/>
        <w:widowControl/>
        <w:numPr>
          <w:ilvl w:val="0"/>
          <w:numId w:val="4"/>
        </w:numPr>
        <w:kinsoku/>
        <w:wordWrap/>
        <w:overflowPunct/>
        <w:topLinePunct w:val="0"/>
        <w:autoSpaceDE/>
        <w:autoSpaceDN/>
        <w:bidi w:val="0"/>
        <w:spacing w:line="540" w:lineRule="exact"/>
        <w:ind w:left="0" w:leftChars="0" w:firstLine="632" w:firstLineChars="200"/>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预算支出功能科目“2019999其他一般公共服务支出”39124.2元，主要是组织召开商务工作会议支出。</w:t>
      </w:r>
    </w:p>
    <w:p>
      <w:pPr>
        <w:pStyle w:val="19"/>
        <w:keepNext w:val="0"/>
        <w:keepLines w:val="0"/>
        <w:pageBreakBefore w:val="0"/>
        <w:widowControl/>
        <w:kinsoku/>
        <w:wordWrap/>
        <w:overflowPunct/>
        <w:topLinePunct w:val="0"/>
        <w:autoSpaceDE/>
        <w:autoSpaceDN/>
        <w:bidi w:val="0"/>
        <w:spacing w:line="540" w:lineRule="exact"/>
        <w:ind w:firstLine="6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2、商业服务业等支出17322185.80元。</w:t>
      </w:r>
    </w:p>
    <w:p>
      <w:pPr>
        <w:pStyle w:val="19"/>
        <w:keepNext w:val="0"/>
        <w:keepLines w:val="0"/>
        <w:pageBreakBefore w:val="0"/>
        <w:widowControl/>
        <w:numPr>
          <w:ilvl w:val="0"/>
          <w:numId w:val="5"/>
        </w:numPr>
        <w:kinsoku/>
        <w:wordWrap/>
        <w:overflowPunct/>
        <w:topLinePunct w:val="0"/>
        <w:autoSpaceDE/>
        <w:autoSpaceDN/>
        <w:bidi w:val="0"/>
        <w:spacing w:line="540" w:lineRule="exact"/>
        <w:ind w:firstLine="600"/>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预算支出功能科目“2160299其他商业流通事务支出”13554027元，主要用于开展大宗农产品销售工作300000元、网上年货节100000元、农商互联经贸乡村振兴合作对接会778683元、第三届民族餐饮大赛300000元、发放湘西州首届线上茶叶购物节消费券500000万元、发放政府消费券11100000万元、市场监测资金122350元、商务预报媒体合作信息发布费200000元、开展电子商务及冷链物流工作经费152994元。</w:t>
      </w:r>
    </w:p>
    <w:p>
      <w:pPr>
        <w:pStyle w:val="19"/>
        <w:keepNext w:val="0"/>
        <w:keepLines w:val="0"/>
        <w:pageBreakBefore w:val="0"/>
        <w:widowControl/>
        <w:numPr>
          <w:ilvl w:val="0"/>
          <w:numId w:val="5"/>
        </w:numPr>
        <w:kinsoku/>
        <w:wordWrap/>
        <w:overflowPunct/>
        <w:topLinePunct w:val="0"/>
        <w:autoSpaceDE/>
        <w:autoSpaceDN/>
        <w:bidi w:val="0"/>
        <w:spacing w:line="540" w:lineRule="exact"/>
        <w:ind w:left="0" w:leftChars="0"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kern w:val="2"/>
          <w:sz w:val="32"/>
          <w:szCs w:val="32"/>
          <w:lang w:val="en-US" w:eastAsia="zh-CN" w:bidi="ar-SA"/>
        </w:rPr>
        <w:t>预算支出功能科目“2160699其他涉外发展服务支出”3768158.8元，主要是参加省级跨境电商活动开支263438元、组织外贸企业参展及开展外贸稳增长、开展对外劳务相关工作开支754720.8元（271600元为支持酒鬼酒公司、吉首启源供应链管理有限公司过路资金）、“惠购湘车”湘西州秋季大车展活动500000元、发放湘西州冬季促消费政府消费券2250000元。</w:t>
      </w:r>
    </w:p>
    <w:p>
      <w:pPr>
        <w:pStyle w:val="19"/>
        <w:keepNext w:val="0"/>
        <w:keepLines w:val="0"/>
        <w:pageBreakBefore w:val="0"/>
        <w:widowControl/>
        <w:kinsoku/>
        <w:wordWrap/>
        <w:overflowPunct/>
        <w:topLinePunct w:val="0"/>
        <w:autoSpaceDE/>
        <w:autoSpaceDN/>
        <w:bidi w:val="0"/>
        <w:spacing w:line="54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3、其他支出653500元。</w:t>
      </w:r>
      <w:r>
        <w:rPr>
          <w:rFonts w:hint="eastAsia" w:ascii="仿宋_GB2312" w:hAnsi="仿宋_GB2312" w:eastAsia="仿宋_GB2312" w:cs="仿宋_GB2312"/>
          <w:spacing w:val="-2"/>
          <w:kern w:val="2"/>
          <w:sz w:val="32"/>
          <w:szCs w:val="32"/>
          <w:lang w:val="en-US" w:eastAsia="zh-CN" w:bidi="ar-SA"/>
        </w:rPr>
        <w:t>预算支出功能科目“2299999其他支出”653500元，用于编制物流产业链规划200000元、湘西代表团非洲经贸活动408000元、湘西代表团香港经贸活动45500元。</w:t>
      </w:r>
    </w:p>
    <w:p>
      <w:pPr>
        <w:keepNext w:val="0"/>
        <w:keepLines w:val="0"/>
        <w:pageBreakBefore w:val="0"/>
        <w:numPr>
          <w:ilvl w:val="0"/>
          <w:numId w:val="0"/>
        </w:numPr>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政府性基金预算支出情况</w:t>
      </w:r>
    </w:p>
    <w:p>
      <w:pPr>
        <w:pStyle w:val="2"/>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p>
      <w:pPr>
        <w:keepNext w:val="0"/>
        <w:keepLines w:val="0"/>
        <w:pageBreakBefore w:val="0"/>
        <w:numPr>
          <w:ilvl w:val="0"/>
          <w:numId w:val="6"/>
        </w:numPr>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国有资本经营预算支出情况</w:t>
      </w:r>
    </w:p>
    <w:p>
      <w:pPr>
        <w:pStyle w:val="2"/>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五、社会保险基金预算支出情况</w:t>
      </w:r>
    </w:p>
    <w:p>
      <w:pPr>
        <w:pStyle w:val="2"/>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rightChars="0" w:firstLine="642"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六、部门整体支出绩效情况</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632" w:firstLineChars="200"/>
        <w:jc w:val="both"/>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2023年，面对错综复杂的国内外环境和艰巨繁重的商务和开放型经济工作任务，在州委、州政府的坚强领导下，全州商务部门围绕打造“三区两地”、建设“五个湘西”，坚持“1451”工作主线，全力以赴抓招商、促消费、稳外贸、促发展，全州商务和开放型经济发展呈现稳中有进、总体向好的态势，为稳住全州经济社会发展作出了积极贡献。</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634" w:firstLineChars="200"/>
        <w:jc w:val="both"/>
        <w:textAlignment w:val="center"/>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b/>
          <w:bCs/>
          <w:spacing w:val="-2"/>
          <w:kern w:val="2"/>
          <w:sz w:val="32"/>
          <w:szCs w:val="32"/>
          <w:lang w:val="en-US" w:eastAsia="zh-CN" w:bidi="ar-SA"/>
        </w:rPr>
        <w:t>（一）招商引资迈上新台阶</w:t>
      </w:r>
      <w:r>
        <w:rPr>
          <w:rFonts w:hint="eastAsia" w:ascii="仿宋_GB2312" w:hAnsi="仿宋_GB2312" w:eastAsia="仿宋_GB2312" w:cs="仿宋_GB2312"/>
          <w:spacing w:val="-2"/>
          <w:kern w:val="2"/>
          <w:sz w:val="32"/>
          <w:szCs w:val="32"/>
          <w:lang w:val="en-US" w:eastAsia="zh-CN" w:bidi="ar-SA"/>
        </w:rPr>
        <w:t>。一年来，我们谋大局、促投资、强招商，始终坚持“一把手工程”不松劲，以方式方法的创新推动招大商、招好商。出台《湘西自治州优势产业精准招商行动计划（2023-2025）》等文件，实施强基固本、湘商回归等“七大行动”。正贵书记、陈华州长10余次带队赴京浙沪深等地开展精准招商，对接祥源控股、京东、东旭、华润、快手等30多家重点企业，推动达成一批优质合作意向项目。州县联动举办“湘商回归”活动50余场次，达成意向性项目101个，总投资447.63亿元。举办“港洽周”等经贸招商活动，累计新签约项目49个，合同引资233.5亿元。首批聘任州政府招商大使30名，首次建立香港、深圳、长沙等地湘商回归联络服务站。组建全省首个国家、省、州三级政协委员入驻的“湘商回归政协委员工作室”。全年省外境内到位资金240.4亿元，同比增长15.2%。湘商回湘投资新注册企业39家、湘商回湘投资实际到位资金80.3亿元，分别完成年度任务的130%、114.7%，引进“三类500强”企业新投资项目11个。州本级和龙山县获评全省招商引资工作先进单位，州本级综合考评位居全省第二，创历史最好成绩。</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634" w:firstLineChars="200"/>
        <w:jc w:val="both"/>
        <w:textAlignment w:val="center"/>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b/>
          <w:bCs/>
          <w:spacing w:val="-2"/>
          <w:kern w:val="2"/>
          <w:sz w:val="32"/>
          <w:szCs w:val="32"/>
          <w:lang w:val="en-US" w:eastAsia="zh-CN" w:bidi="ar-SA"/>
        </w:rPr>
        <w:t>（二）市场消费取得新进展</w:t>
      </w:r>
      <w:r>
        <w:rPr>
          <w:rFonts w:hint="eastAsia" w:ascii="仿宋_GB2312" w:hAnsi="仿宋_GB2312" w:eastAsia="仿宋_GB2312" w:cs="仿宋_GB2312"/>
          <w:spacing w:val="-2"/>
          <w:kern w:val="2"/>
          <w:sz w:val="32"/>
          <w:szCs w:val="32"/>
          <w:lang w:val="en-US" w:eastAsia="zh-CN" w:bidi="ar-SA"/>
        </w:rPr>
        <w:t>。一年来，我们强支撑、促流通、提信心，始终坚持“扩市场、促消费”不停步，以超常规的力度激发市场活力。举办神秘湘西年货节、抖音“夜湘西嘉年华”、春秋冬季大车展、政府消费券等12大系列促消费活动，省州联动发放消费券及消费补贴2085万元，拉动市场消费33.8亿元，其中销售车辆3300台、直接交易总额3.23亿元，“真金白银”惠企利民，创历史新高；全州社会消费品零售总额288.32亿元，电子商务交易额196.673亿元；2023湖南万商联湘西经贸合作大会签约销售3.68亿元。成功创建“省级绿色商场”2家、国家标准A级物流企业3家、省“百佳诚信企业”5家。龙山“叶氏织锦”成功入选国家商务部中华老字号，我州中华老字号品牌实现“零突破”。企业入规培育60家，创历史新高。花垣县柑子园社区入选湖南省城市一刻钟便民生活圈典型案例。吉首市《“四圈同创”，打造最具烟火气商圈》获2023年度省政府重点工作综合督查发现的典型经验通报表扬，并连续三年获省政府全面促进消费真抓实干激励表扬。凤凰县获评全省内贸工作先进单位。</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634" w:firstLineChars="200"/>
        <w:jc w:val="both"/>
        <w:textAlignment w:val="center"/>
        <w:rPr>
          <w:rFonts w:hint="default"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b/>
          <w:bCs/>
          <w:spacing w:val="-2"/>
          <w:kern w:val="2"/>
          <w:sz w:val="32"/>
          <w:szCs w:val="32"/>
          <w:lang w:val="en-US" w:eastAsia="zh-CN" w:bidi="ar-SA"/>
        </w:rPr>
        <w:t>（三）扩大开放实现新突破</w:t>
      </w:r>
      <w:r>
        <w:rPr>
          <w:rFonts w:hint="eastAsia" w:ascii="仿宋_GB2312" w:hAnsi="仿宋_GB2312" w:eastAsia="仿宋_GB2312" w:cs="仿宋_GB2312"/>
          <w:spacing w:val="-2"/>
          <w:kern w:val="2"/>
          <w:sz w:val="32"/>
          <w:szCs w:val="32"/>
          <w:lang w:val="en-US" w:eastAsia="zh-CN" w:bidi="ar-SA"/>
        </w:rPr>
        <w:t>。一年来，我们强支持、优服务、促发展，始终坚持“稳存量、扩增量”不松懈，全力以赴稳住外贸基本盘。湘西高新区成功获批湖南自贸试验区协同联动区，成为全省12个市州24个自贸试验联动区之一；泸溪县成功申报为2023年湖南省县域外贸特色产业集群试点，并获省级资金支持100万元。AEO高级认证企业、“跨境一锁”通关实现破零。首次代表省政府出访马达加斯加、纳米比亚两国并签署合作关系备忘录，获评全省第三届中非经贸博览会先进表彰。组织35家企业参加第六届中国（上海）国际进口博览会，民族手工织品、湘西沃康茶油等商品与国</w:t>
      </w:r>
      <w:bookmarkStart w:id="5" w:name="_GoBack"/>
      <w:bookmarkEnd w:id="5"/>
      <w:r>
        <w:rPr>
          <w:rFonts w:hint="eastAsia" w:ascii="仿宋_GB2312" w:hAnsi="仿宋_GB2312" w:eastAsia="仿宋_GB2312" w:cs="仿宋_GB2312"/>
          <w:spacing w:val="-2"/>
          <w:kern w:val="2"/>
          <w:sz w:val="32"/>
          <w:szCs w:val="32"/>
          <w:lang w:val="en-US" w:eastAsia="zh-CN" w:bidi="ar-SA"/>
        </w:rPr>
        <w:t>际市场深度对接，达成出口意向合作。泸溪县获评全省外贸和外经工作先进单位。</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firstLine="634" w:firstLineChars="200"/>
        <w:jc w:val="both"/>
        <w:textAlignment w:val="center"/>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b/>
          <w:bCs/>
          <w:spacing w:val="-2"/>
          <w:kern w:val="2"/>
          <w:sz w:val="32"/>
          <w:szCs w:val="32"/>
          <w:lang w:val="en-US" w:eastAsia="zh-CN" w:bidi="ar-SA"/>
        </w:rPr>
        <w:t>（四）党的建设呈现新面貌</w:t>
      </w:r>
      <w:r>
        <w:rPr>
          <w:rFonts w:hint="eastAsia" w:ascii="仿宋_GB2312" w:hAnsi="仿宋_GB2312" w:eastAsia="仿宋_GB2312" w:cs="仿宋_GB2312"/>
          <w:spacing w:val="-2"/>
          <w:kern w:val="2"/>
          <w:sz w:val="32"/>
          <w:szCs w:val="32"/>
          <w:lang w:val="en-US" w:eastAsia="zh-CN" w:bidi="ar-SA"/>
        </w:rPr>
        <w:t>。一年来，我们强引领、聚共识、增动能，始终坚持把政治建设摆在首位不动摇，全面筑牢建强事业发展战斗堡垒。始终坚持把学习贯彻习近平新时代中国特色社会主义思想作为首要政治任务，把增强“四个意识”、坚定“四个自信”、做到“两个维护”作为最大政治，把牢“学思想、强党性、重实践、建新功”总要求，深入推进商务系统主题教育、党风廉政、综治平安等各项工作。严格落实“第一议题”“三会一课”等制度，开展干部职工集中学习25次。持续加强党的组织、队伍建设，成功创建省级示范离退休老干党支部。全面完成省委州委巡视巡察反馈交办问题整改任务。深入开展以案促改警示教育，知敬畏、存戒惧、守底线的氛围更加浓厚。制定《全州商务系统持续推进“双百行动”打造“商务即服务”营商环境品牌实施方案》，解决企业“急难愁盼”困难问题200余个；成功协调吉首市信访资金320万元，化解了商务系统10余年的芙蓉岗土地信访积案，“商务即服务”品牌越擦越亮。全州商务系统意识形态、安全生产、工青妇、老干等各项工作扎实推进、有力有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七、综合评价情况及评价结论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333333"/>
          <w:spacing w:val="0"/>
          <w:sz w:val="32"/>
          <w:szCs w:val="32"/>
        </w:rPr>
      </w:pPr>
      <w:bookmarkStart w:id="0" w:name="_Toc30748"/>
      <w:bookmarkEnd w:id="0"/>
      <w:bookmarkStart w:id="1" w:name="_Toc16036"/>
      <w:bookmarkEnd w:id="1"/>
      <w:bookmarkStart w:id="2" w:name="_Toc11161442"/>
      <w:bookmarkEnd w:id="2"/>
      <w:bookmarkStart w:id="3" w:name="_Toc10474925"/>
      <w:bookmarkEnd w:id="3"/>
      <w:bookmarkStart w:id="4" w:name="_Toc12397"/>
      <w:bookmarkEnd w:id="4"/>
      <w:r>
        <w:rPr>
          <w:rFonts w:hint="eastAsia" w:ascii="仿宋_GB2312" w:hAnsi="仿宋_GB2312" w:eastAsia="仿宋_GB2312" w:cs="仿宋_GB2312"/>
          <w:i w:val="0"/>
          <w:iCs w:val="0"/>
          <w:caps w:val="0"/>
          <w:color w:val="000000"/>
          <w:spacing w:val="0"/>
          <w:sz w:val="32"/>
          <w:szCs w:val="32"/>
          <w:shd w:val="clear" w:fill="FFFFFF"/>
        </w:rPr>
        <w:t>根据部门整体支出绩效评价指标体系规定的内容，经对各项指标进行评分，本部门</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lang w:eastAsia="zh-CN"/>
        </w:rPr>
        <w:t>年度</w:t>
      </w:r>
      <w:r>
        <w:rPr>
          <w:rFonts w:hint="eastAsia" w:ascii="仿宋_GB2312" w:hAnsi="仿宋_GB2312" w:eastAsia="仿宋_GB2312" w:cs="仿宋_GB2312"/>
          <w:i w:val="0"/>
          <w:iCs w:val="0"/>
          <w:caps w:val="0"/>
          <w:color w:val="333333"/>
          <w:spacing w:val="0"/>
          <w:sz w:val="32"/>
          <w:szCs w:val="32"/>
          <w:shd w:val="clear" w:fill="FFFFFF"/>
        </w:rPr>
        <w:t>部门整体支出绩效评价得分为</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default" w:ascii="仿宋_GB2312" w:hAnsi="仿宋_GB2312" w:eastAsia="仿宋_GB2312" w:cs="仿宋_GB2312"/>
          <w:i w:val="0"/>
          <w:iCs w:val="0"/>
          <w:caps w:val="0"/>
          <w:color w:val="auto"/>
          <w:spacing w:val="0"/>
          <w:sz w:val="32"/>
          <w:szCs w:val="32"/>
          <w:shd w:val="clear" w:fill="FFFFFF"/>
          <w:lang w:val="en" w:eastAsia="zh-CN"/>
        </w:rPr>
        <w:t>6</w:t>
      </w:r>
      <w:r>
        <w:rPr>
          <w:rFonts w:hint="eastAsia" w:ascii="仿宋_GB2312" w:hAnsi="仿宋_GB2312" w:eastAsia="仿宋_GB2312" w:cs="仿宋_GB2312"/>
          <w:i w:val="0"/>
          <w:iCs w:val="0"/>
          <w:caps w:val="0"/>
          <w:color w:val="000000"/>
          <w:spacing w:val="0"/>
          <w:sz w:val="32"/>
          <w:szCs w:val="32"/>
          <w:shd w:val="clear" w:fill="FFFFFF"/>
        </w:rPr>
        <w:t>分</w:t>
      </w:r>
      <w:r>
        <w:rPr>
          <w:rFonts w:hint="eastAsia" w:ascii="仿宋_GB2312" w:hAnsi="仿宋_GB2312" w:eastAsia="仿宋_GB2312" w:cs="仿宋_GB2312"/>
          <w:i w:val="0"/>
          <w:iCs w:val="0"/>
          <w:caps w:val="0"/>
          <w:color w:val="333333"/>
          <w:spacing w:val="0"/>
          <w:sz w:val="32"/>
          <w:szCs w:val="32"/>
          <w:shd w:val="clear" w:fill="FFFFFF"/>
        </w:rPr>
        <w:t>，评价结果等次为“优”。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八、主要经验做法、存在的问题及原因分析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Style w:val="14"/>
          <w:rFonts w:hint="eastAsia" w:ascii="仿宋_GB2312" w:hAnsi="仿宋_GB2312" w:eastAsia="仿宋_GB2312" w:cs="仿宋_GB2312"/>
          <w:b w:val="0"/>
          <w:bCs/>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一）主要经验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1、加强各部门之间的联系，加强预算管理和控制，科学设置绩效自评各项指标值。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Times New Roman" w:eastAsia="仿宋_GB2312" w:cs="Times New Roman"/>
          <w:color w:val="00000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方正小标宋_GBK" w:eastAsia="仿宋_GB2312" w:cs="Times New Roman"/>
          <w:color w:val="000000"/>
          <w:spacing w:val="0"/>
          <w:sz w:val="32"/>
          <w:szCs w:val="32"/>
        </w:rPr>
        <w:t>在州委、州政府</w:t>
      </w:r>
      <w:r>
        <w:rPr>
          <w:rFonts w:hint="eastAsia" w:ascii="仿宋_GB2312" w:hAnsi="方正小标宋_GBK" w:eastAsia="仿宋_GB2312" w:cs="Times New Roman"/>
          <w:color w:val="000000"/>
          <w:spacing w:val="0"/>
          <w:sz w:val="32"/>
          <w:szCs w:val="32"/>
          <w:lang w:val="en-US" w:eastAsia="zh-CN"/>
        </w:rPr>
        <w:t>的</w:t>
      </w:r>
      <w:r>
        <w:rPr>
          <w:rFonts w:hint="eastAsia" w:ascii="仿宋_GB2312" w:hAnsi="方正小标宋_GBK" w:eastAsia="仿宋_GB2312" w:cs="Times New Roman"/>
          <w:color w:val="000000"/>
          <w:spacing w:val="0"/>
          <w:sz w:val="32"/>
          <w:szCs w:val="32"/>
        </w:rPr>
        <w:t>坚强领导下，</w:t>
      </w:r>
      <w:r>
        <w:rPr>
          <w:rFonts w:hint="eastAsia" w:ascii="仿宋_GB2312" w:hAnsi="方正小标宋_GBK" w:eastAsia="仿宋_GB2312" w:cs="Times New Roman"/>
          <w:color w:val="000000"/>
          <w:spacing w:val="0"/>
          <w:sz w:val="32"/>
          <w:szCs w:val="32"/>
          <w:lang w:val="en-US" w:eastAsia="zh-CN"/>
        </w:rPr>
        <w:t>全州</w:t>
      </w:r>
      <w:r>
        <w:rPr>
          <w:rFonts w:hint="eastAsia" w:ascii="仿宋_GB2312" w:hAnsi="Times New Roman" w:eastAsia="仿宋_GB2312" w:cs="Times New Roman"/>
          <w:color w:val="000000"/>
          <w:sz w:val="32"/>
          <w:szCs w:val="32"/>
          <w:lang w:val="en-US" w:eastAsia="zh-CN"/>
        </w:rPr>
        <w:t>商务部门围绕打造“三区两地”、建设“五个湘西”，</w:t>
      </w:r>
      <w:r>
        <w:rPr>
          <w:rFonts w:hint="eastAsia" w:ascii="仿宋_GB2312" w:hAnsi="黑体" w:eastAsia="仿宋_GB2312"/>
          <w:color w:val="000000"/>
          <w:spacing w:val="0"/>
          <w:sz w:val="32"/>
          <w:szCs w:val="32"/>
        </w:rPr>
        <w:t>坚持“1</w:t>
      </w:r>
      <w:r>
        <w:rPr>
          <w:rFonts w:hint="eastAsia" w:ascii="仿宋_GB2312" w:hAnsi="黑体" w:eastAsia="仿宋_GB2312"/>
          <w:color w:val="000000"/>
          <w:spacing w:val="0"/>
          <w:sz w:val="32"/>
          <w:szCs w:val="32"/>
          <w:lang w:val="en-US" w:eastAsia="zh-CN"/>
        </w:rPr>
        <w:t>4</w:t>
      </w:r>
      <w:r>
        <w:rPr>
          <w:rFonts w:hint="eastAsia" w:ascii="仿宋_GB2312" w:hAnsi="黑体" w:eastAsia="仿宋_GB2312"/>
          <w:color w:val="000000"/>
          <w:spacing w:val="0"/>
          <w:sz w:val="32"/>
          <w:szCs w:val="32"/>
        </w:rPr>
        <w:t>51”工作主线，</w:t>
      </w:r>
      <w:r>
        <w:rPr>
          <w:rFonts w:hint="eastAsia" w:ascii="仿宋_GB2312" w:hAnsi="黑体" w:eastAsia="仿宋_GB2312"/>
          <w:color w:val="000000"/>
          <w:spacing w:val="0"/>
          <w:sz w:val="32"/>
          <w:szCs w:val="32"/>
          <w:lang w:val="en-US" w:eastAsia="zh-CN"/>
        </w:rPr>
        <w:t>全力</w:t>
      </w:r>
      <w:r>
        <w:rPr>
          <w:rFonts w:ascii="仿宋_GB2312" w:hAnsi="Times New Roman" w:eastAsia="仿宋_GB2312" w:cs="Times New Roman"/>
          <w:color w:val="000000"/>
          <w:sz w:val="32"/>
          <w:szCs w:val="32"/>
        </w:rPr>
        <w:t>以赴抓招商</w:t>
      </w:r>
      <w:r>
        <w:rPr>
          <w:rFonts w:hint="eastAsia" w:ascii="仿宋_GB2312" w:hAnsi="Times New Roman" w:eastAsia="仿宋_GB2312" w:cs="Times New Roman"/>
          <w:color w:val="000000"/>
          <w:sz w:val="32"/>
          <w:szCs w:val="32"/>
          <w:lang w:eastAsia="zh-CN"/>
        </w:rPr>
        <w:t>、</w:t>
      </w:r>
      <w:r>
        <w:rPr>
          <w:rFonts w:ascii="仿宋_GB2312" w:hAnsi="Times New Roman" w:eastAsia="仿宋_GB2312" w:cs="Times New Roman"/>
          <w:color w:val="000000"/>
          <w:sz w:val="32"/>
          <w:szCs w:val="32"/>
        </w:rPr>
        <w:t>促消费</w:t>
      </w:r>
      <w:r>
        <w:rPr>
          <w:rFonts w:hint="eastAsia" w:ascii="仿宋_GB2312" w:hAnsi="Times New Roman" w:eastAsia="仿宋_GB2312" w:cs="Times New Roman"/>
          <w:color w:val="000000"/>
          <w:sz w:val="32"/>
          <w:szCs w:val="32"/>
          <w:lang w:eastAsia="zh-CN"/>
        </w:rPr>
        <w:t>、</w:t>
      </w:r>
      <w:r>
        <w:rPr>
          <w:rFonts w:ascii="仿宋_GB2312" w:hAnsi="Times New Roman" w:eastAsia="仿宋_GB2312" w:cs="Times New Roman"/>
          <w:color w:val="000000"/>
          <w:sz w:val="32"/>
          <w:szCs w:val="32"/>
        </w:rPr>
        <w:t>稳外贸</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促发展</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全州商务和开放型经济发展呈现稳中有进、总体向好的态势，</w:t>
      </w:r>
      <w:r>
        <w:rPr>
          <w:rFonts w:ascii="仿宋_GB2312" w:hAnsi="Times New Roman" w:eastAsia="仿宋_GB2312" w:cs="Times New Roman"/>
          <w:color w:val="000000"/>
          <w:sz w:val="32"/>
          <w:szCs w:val="32"/>
        </w:rPr>
        <w:t>为稳住全</w:t>
      </w:r>
      <w:r>
        <w:rPr>
          <w:rFonts w:hint="eastAsia" w:ascii="仿宋_GB2312" w:hAnsi="Times New Roman" w:eastAsia="仿宋_GB2312" w:cs="Times New Roman"/>
          <w:color w:val="000000"/>
          <w:sz w:val="32"/>
          <w:szCs w:val="32"/>
          <w:lang w:val="en-US" w:eastAsia="zh-CN"/>
        </w:rPr>
        <w:t>州</w:t>
      </w:r>
      <w:r>
        <w:rPr>
          <w:rFonts w:ascii="仿宋_GB2312" w:hAnsi="Times New Roman" w:eastAsia="仿宋_GB2312" w:cs="Times New Roman"/>
          <w:color w:val="000000"/>
          <w:sz w:val="32"/>
          <w:szCs w:val="32"/>
        </w:rPr>
        <w:t>经济</w:t>
      </w:r>
      <w:r>
        <w:rPr>
          <w:rFonts w:hint="eastAsia" w:ascii="仿宋_GB2312" w:hAnsi="Times New Roman" w:eastAsia="仿宋_GB2312" w:cs="Times New Roman"/>
          <w:color w:val="000000"/>
          <w:sz w:val="32"/>
          <w:szCs w:val="32"/>
          <w:lang w:val="en-US" w:eastAsia="zh-CN"/>
        </w:rPr>
        <w:t>社会发展</w:t>
      </w:r>
      <w:r>
        <w:rPr>
          <w:rFonts w:ascii="仿宋_GB2312" w:hAnsi="Times New Roman" w:eastAsia="仿宋_GB2312" w:cs="Times New Roman"/>
          <w:color w:val="000000"/>
          <w:sz w:val="32"/>
          <w:szCs w:val="32"/>
        </w:rPr>
        <w:t>作出了积极贡献</w:t>
      </w:r>
      <w:r>
        <w:rPr>
          <w:rFonts w:hint="eastAsia" w:ascii="仿宋_GB2312" w:hAnsi="Times New Roman" w:eastAsia="仿宋_GB2312" w:cs="Times New Roman"/>
          <w:color w:val="000000"/>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（二）存在的问题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1、因落实国家政策和不可抗力因素，年初编制预算与实际需求偏差太大，导致年内预算追加较大（如职工各项奖励</w:t>
      </w:r>
      <w:r>
        <w:rPr>
          <w:rFonts w:hint="eastAsia" w:ascii="仿宋_GB2312" w:hAnsi="仿宋_GB2312" w:eastAsia="仿宋_GB2312" w:cs="仿宋_GB2312"/>
          <w:i w:val="0"/>
          <w:iCs w:val="0"/>
          <w:caps w:val="0"/>
          <w:color w:val="000000"/>
          <w:spacing w:val="0"/>
          <w:sz w:val="32"/>
          <w:szCs w:val="32"/>
          <w:shd w:val="clear" w:fill="FFFFFF"/>
          <w:lang w:eastAsia="zh-CN"/>
        </w:rPr>
        <w:t>金、发放政府消费券及对企业的奖补等过路资金</w:t>
      </w:r>
      <w:r>
        <w:rPr>
          <w:rFonts w:hint="eastAsia" w:ascii="仿宋_GB2312" w:hAnsi="仿宋_GB2312" w:eastAsia="仿宋_GB2312" w:cs="仿宋_GB2312"/>
          <w:i w:val="0"/>
          <w:iCs w:val="0"/>
          <w:caps w:val="0"/>
          <w:color w:val="000000"/>
          <w:spacing w:val="0"/>
          <w:sz w:val="32"/>
          <w:szCs w:val="32"/>
          <w:shd w:val="clear" w:fill="FFFFFF"/>
        </w:rPr>
        <w:t>），造成</w:t>
      </w:r>
      <w:r>
        <w:rPr>
          <w:rFonts w:hint="eastAsia" w:ascii="仿宋_GB2312" w:hAnsi="仿宋_GB2312" w:eastAsia="仿宋_GB2312" w:cs="仿宋_GB2312"/>
          <w:i w:val="0"/>
          <w:iCs w:val="0"/>
          <w:caps w:val="0"/>
          <w:color w:val="000000"/>
          <w:spacing w:val="0"/>
          <w:sz w:val="32"/>
          <w:szCs w:val="32"/>
          <w:shd w:val="clear" w:fill="FFFFFF"/>
          <w:lang w:eastAsia="zh-CN"/>
        </w:rPr>
        <w:t>全年</w:t>
      </w:r>
      <w:r>
        <w:rPr>
          <w:rFonts w:hint="eastAsia" w:ascii="仿宋_GB2312" w:hAnsi="仿宋_GB2312" w:eastAsia="仿宋_GB2312" w:cs="仿宋_GB2312"/>
          <w:i w:val="0"/>
          <w:iCs w:val="0"/>
          <w:caps w:val="0"/>
          <w:color w:val="000000"/>
          <w:spacing w:val="0"/>
          <w:sz w:val="32"/>
          <w:szCs w:val="32"/>
          <w:shd w:val="clear" w:fill="FFFFFF"/>
        </w:rPr>
        <w:t>预算数大于年初预算数。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2、财务监督职能未能有效发挥。财务的工作限于业务发生后</w:t>
      </w:r>
      <w:r>
        <w:rPr>
          <w:rFonts w:hint="eastAsia" w:ascii="仿宋_GB2312" w:hAnsi="仿宋_GB2312" w:eastAsia="仿宋_GB2312" w:cs="仿宋_GB2312"/>
          <w:i w:val="0"/>
          <w:iCs w:val="0"/>
          <w:caps w:val="0"/>
          <w:color w:val="000000"/>
          <w:spacing w:val="0"/>
          <w:sz w:val="32"/>
          <w:szCs w:val="32"/>
          <w:shd w:val="clear" w:fill="FFFFFF"/>
          <w:lang w:eastAsia="zh-CN"/>
        </w:rPr>
        <w:t>报</w:t>
      </w:r>
      <w:r>
        <w:rPr>
          <w:rFonts w:hint="eastAsia" w:ascii="仿宋_GB2312" w:hAnsi="仿宋_GB2312" w:eastAsia="仿宋_GB2312" w:cs="仿宋_GB2312"/>
          <w:i w:val="0"/>
          <w:iCs w:val="0"/>
          <w:caps w:val="0"/>
          <w:color w:val="000000"/>
          <w:spacing w:val="0"/>
          <w:sz w:val="32"/>
          <w:szCs w:val="32"/>
          <w:shd w:val="clear" w:fill="FFFFFF"/>
        </w:rPr>
        <w:t>账、算账、</w:t>
      </w:r>
      <w:r>
        <w:rPr>
          <w:rFonts w:hint="eastAsia" w:ascii="仿宋_GB2312" w:hAnsi="仿宋_GB2312" w:eastAsia="仿宋_GB2312" w:cs="仿宋_GB2312"/>
          <w:i w:val="0"/>
          <w:iCs w:val="0"/>
          <w:caps w:val="0"/>
          <w:color w:val="000000"/>
          <w:spacing w:val="0"/>
          <w:sz w:val="32"/>
          <w:szCs w:val="32"/>
          <w:shd w:val="clear" w:fill="FFFFFF"/>
          <w:lang w:eastAsia="zh-CN"/>
        </w:rPr>
        <w:t>记</w:t>
      </w:r>
      <w:r>
        <w:rPr>
          <w:rFonts w:hint="eastAsia" w:ascii="仿宋_GB2312" w:hAnsi="仿宋_GB2312" w:eastAsia="仿宋_GB2312" w:cs="仿宋_GB2312"/>
          <w:i w:val="0"/>
          <w:iCs w:val="0"/>
          <w:caps w:val="0"/>
          <w:color w:val="000000"/>
          <w:spacing w:val="0"/>
          <w:sz w:val="32"/>
          <w:szCs w:val="32"/>
          <w:shd w:val="clear" w:fill="FFFFFF"/>
        </w:rPr>
        <w:t>账，对业务活动的有关事项，未参与到业务的决策和实施过程，与业务环节控制在一定程度上脱节，对单位重要事项的决策、实施过程和结果了解不详，未能对业务部门实施必要的财务控制和监督。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3、预算管理过程中，仍存在绩效管理意识不强。主要集中在绩效管理意识薄弱，以及缺乏有效的监督机制。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（三）改进措施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1、绩效管理不只是财政支出方面，而应更加注重产出及效率，强化绩效管理责任制度，更好地促进我们履行职责。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2、预算要结合本单位的事业发展计划、职责和任务测算，下年度确实需要开支的经费，能编进预算的尽量准确地编进预算，以确保部门预算编制真实、准确、完整。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3、在抓好财</w:t>
      </w:r>
      <w:r>
        <w:rPr>
          <w:rFonts w:hint="eastAsia" w:ascii="仿宋_GB2312" w:hAnsi="仿宋_GB2312" w:eastAsia="仿宋_GB2312" w:cs="仿宋_GB2312"/>
          <w:i w:val="0"/>
          <w:iCs w:val="0"/>
          <w:caps w:val="0"/>
          <w:color w:val="000000"/>
          <w:spacing w:val="0"/>
          <w:sz w:val="32"/>
          <w:szCs w:val="32"/>
          <w:shd w:val="clear" w:fill="FFFFFF"/>
          <w:lang w:eastAsia="zh-CN"/>
        </w:rPr>
        <w:t>务</w:t>
      </w:r>
      <w:r>
        <w:rPr>
          <w:rFonts w:hint="eastAsia" w:ascii="仿宋_GB2312" w:hAnsi="仿宋_GB2312" w:eastAsia="仿宋_GB2312" w:cs="仿宋_GB2312"/>
          <w:i w:val="0"/>
          <w:iCs w:val="0"/>
          <w:caps w:val="0"/>
          <w:color w:val="000000"/>
          <w:spacing w:val="0"/>
          <w:sz w:val="32"/>
          <w:szCs w:val="32"/>
          <w:shd w:val="clear" w:fill="FFFFFF"/>
        </w:rPr>
        <w:t>支出工作的同时，要注重产出及效率，这样才能达到优化资源配置、控制节约成本、提高公共服务水平的目的。要强化绩效管理考核，将绩效考核目标任务层层分解落实，签订目标管理责任状，形成“谁干事谁花钱，谁花钱谁担责”的权责机制，加强日常监管，对重点工作开展专项督查，建立健全绩效问责机制，确保各项绩效目标指标保质保量完成，提高财政资金的使用效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九、有关建议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细化预算编制工作，认真做好预算编制工作，落实落细部门预算。进一步加强各科室预算管理意识，严格按照预算编制的相关制度和要求进行预算编制；全面编制预算项目，优先保障固定性的、相对刚性的费用支出项目，进一步提高预算编制的科学性、严谨性和可控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加强财务管理，严格财务审核。加强单位财务管理，健全单位财务管理制度体系，规范单位财务行为。在费用申报时，按照预算规定的费用项目和用途进行资金使用审核、列报项目支付情况，杜绝超支现象发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3、重视预算绩效的管理，强化支出责任，财政资金的使用效率才能得到最大的提升。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48"/>
        <w:textAlignment w:val="center"/>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4、绩效评价指标设置应与实际相结合</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十、绩效自评结果拟应用和公开情况</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本次绩效评价完成后，绩效自评结果将在</w:t>
      </w:r>
      <w:r>
        <w:rPr>
          <w:rFonts w:hint="eastAsia" w:ascii="仿宋_GB2312" w:hAnsi="仿宋_GB2312" w:eastAsia="仿宋_GB2312" w:cs="仿宋_GB2312"/>
          <w:sz w:val="32"/>
          <w:szCs w:val="32"/>
          <w:lang w:eastAsia="zh-CN"/>
        </w:rPr>
        <w:t>州级预决算公开平台及</w:t>
      </w:r>
      <w:r>
        <w:rPr>
          <w:rFonts w:hint="eastAsia" w:ascii="仿宋_GB2312" w:hAnsi="仿宋_GB2312" w:eastAsia="仿宋_GB2312" w:cs="仿宋_GB2312"/>
          <w:sz w:val="32"/>
          <w:szCs w:val="32"/>
        </w:rPr>
        <w:t>我局门户网站上进行信息公开，接受社会监督。并将以此次自评结果为依据，在今后的工作中，积极推进我州商务工作的开展，进一步促进我州商务事业健康发展。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firstLine="642"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十一、其他需要说明的问题</w:t>
      </w:r>
    </w:p>
    <w:p>
      <w:pPr>
        <w:keepNext w:val="0"/>
        <w:keepLines w:val="0"/>
        <w:pageBreakBefore w:val="0"/>
        <w:kinsoku/>
        <w:wordWrap/>
        <w:overflowPunct/>
        <w:topLinePunct w:val="0"/>
        <w:autoSpaceDE/>
        <w:autoSpaceDN/>
        <w:bidi w:val="0"/>
        <w:spacing w:line="540" w:lineRule="exact"/>
        <w:ind w:firstLine="1920" w:firstLineChars="6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spacing w:line="540" w:lineRule="exact"/>
        <w:ind w:left="1145" w:leftChars="305" w:hanging="505" w:hangingChars="158"/>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spacing w:line="540" w:lineRule="exact"/>
        <w:ind w:left="1145" w:leftChars="305" w:hanging="505" w:hangingChars="158"/>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数据表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整体支出绩效自评表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、项目支出绩效自评表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4、州级预算部门政府性基金预算支出绩效自评表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5、州级预算部门国有资本经营预算支出绩效自评表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6、州级预算部门社会保险基金预算支出绩效自评表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center"/>
        <w:rPr>
          <w:rFonts w:hint="default" w:asciiTheme="minorEastAsia" w:hAnsiTheme="minorEastAsia" w:eastAsiaTheme="minorEastAsia" w:cstheme="minorEastAsia"/>
          <w:kern w:val="2"/>
          <w:sz w:val="32"/>
          <w:szCs w:val="32"/>
          <w:lang w:val="en-US" w:eastAsia="zh-CN" w:bidi="ar-SA"/>
        </w:rPr>
      </w:pPr>
    </w:p>
    <w:p>
      <w:pPr>
        <w:pStyle w:val="2"/>
        <w:rPr>
          <w:rFonts w:hint="eastAsia" w:eastAsiaTheme="minorEastAsia"/>
          <w:lang w:val="en-US" w:eastAsia="zh-CN"/>
        </w:rPr>
      </w:pPr>
    </w:p>
    <w:p>
      <w:pPr>
        <w:spacing w:line="600" w:lineRule="exact"/>
        <w:ind w:firstLine="640" w:firstLineChars="200"/>
        <w:rPr>
          <w:rFonts w:hint="eastAsia" w:asciiTheme="minorEastAsia" w:hAnsiTheme="minorEastAsia" w:eastAsiaTheme="minorEastAsia" w:cstheme="minorEastAsia"/>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textAlignment w:val="center"/>
        <w:rPr>
          <w:rFonts w:hint="eastAsia" w:asciiTheme="minorEastAsia" w:hAnsiTheme="minorEastAsia" w:eastAsiaTheme="minorEastAsia" w:cstheme="minorEastAsia"/>
          <w:i w:val="0"/>
          <w:iCs w:val="0"/>
          <w:caps w:val="0"/>
          <w:color w:val="333333"/>
          <w:spacing w:val="0"/>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3200" w:firstLineChars="1000"/>
        <w:jc w:val="both"/>
        <w:textAlignment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湘西土家族苗族自治州商务局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w:t>
      </w:r>
      <w:r>
        <w:rPr>
          <w:rFonts w:hint="eastAsia" w:asciiTheme="minorEastAsia" w:hAnsiTheme="minorEastAsia" w:cstheme="minorEastAsia"/>
          <w:kern w:val="2"/>
          <w:sz w:val="32"/>
          <w:szCs w:val="32"/>
          <w:lang w:val="en-US" w:eastAsia="zh-CN" w:bidi="ar-SA"/>
        </w:rPr>
        <w:t>4</w:t>
      </w:r>
      <w:r>
        <w:rPr>
          <w:rFonts w:hint="eastAsia" w:asciiTheme="minorEastAsia" w:hAnsiTheme="minorEastAsia" w:eastAsiaTheme="minorEastAsia" w:cstheme="minorEastAsia"/>
          <w:kern w:val="2"/>
          <w:sz w:val="32"/>
          <w:szCs w:val="32"/>
          <w:lang w:val="en-US" w:eastAsia="zh-CN" w:bidi="ar-SA"/>
        </w:rPr>
        <w:t>年</w:t>
      </w:r>
      <w:r>
        <w:rPr>
          <w:rFonts w:hint="eastAsia" w:asciiTheme="minorEastAsia" w:hAnsiTheme="minorEastAsia" w:cstheme="minorEastAsia"/>
          <w:kern w:val="2"/>
          <w:sz w:val="32"/>
          <w:szCs w:val="32"/>
          <w:lang w:val="en-US" w:eastAsia="zh-CN" w:bidi="ar-SA"/>
        </w:rPr>
        <w:t>5</w:t>
      </w:r>
      <w:r>
        <w:rPr>
          <w:rFonts w:hint="eastAsia" w:asciiTheme="minorEastAsia" w:hAnsiTheme="minorEastAsia" w:eastAsiaTheme="minorEastAsia" w:cstheme="minorEastAsia"/>
          <w:kern w:val="2"/>
          <w:sz w:val="32"/>
          <w:szCs w:val="32"/>
          <w:lang w:val="en-US" w:eastAsia="zh-CN" w:bidi="ar-SA"/>
        </w:rPr>
        <w:t>月</w:t>
      </w:r>
      <w:r>
        <w:rPr>
          <w:rFonts w:hint="eastAsia" w:asciiTheme="minorEastAsia" w:hAnsiTheme="minorEastAsia" w:cstheme="minorEastAsia"/>
          <w:kern w:val="2"/>
          <w:sz w:val="32"/>
          <w:szCs w:val="32"/>
          <w:lang w:val="en-US" w:eastAsia="zh-CN" w:bidi="ar-SA"/>
        </w:rPr>
        <w:t>11</w:t>
      </w:r>
      <w:r>
        <w:rPr>
          <w:rFonts w:hint="eastAsia" w:asciiTheme="minorEastAsia" w:hAnsiTheme="minorEastAsia" w:eastAsiaTheme="minorEastAsia" w:cstheme="minorEastAsia"/>
          <w:kern w:val="2"/>
          <w:sz w:val="32"/>
          <w:szCs w:val="32"/>
          <w:lang w:val="en-US" w:eastAsia="zh-CN" w:bidi="ar-SA"/>
        </w:rPr>
        <w:t>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firstLine="4160" w:firstLineChars="1300"/>
        <w:jc w:val="both"/>
        <w:textAlignment w:val="center"/>
        <w:rPr>
          <w:rFonts w:hint="eastAsia" w:asciiTheme="minorEastAsia" w:hAnsiTheme="minorEastAsia" w:eastAsiaTheme="minorEastAsia" w:cstheme="minorEastAsia"/>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附件1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center"/>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州级预算部门整体支出绩效评价基础数据表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tbl>
      <w:tblPr>
        <w:tblStyle w:val="12"/>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1"/>
        <w:gridCol w:w="954"/>
        <w:gridCol w:w="891"/>
        <w:gridCol w:w="881"/>
        <w:gridCol w:w="1342"/>
        <w:gridCol w:w="888"/>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财政供养人员情况</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2023年末编制数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2023年末实际在职人数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经费控制情况</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2022年决算数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2023年预算数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三公经费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29.36</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87.95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1、公务用车购置和运行维护费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22.82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21.6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其中：公务用车购置费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        公务用车运行维护费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22.82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21.6</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2、因公出国（境）费用</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45.35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3、公务接待费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6.55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1、一般公共服务支出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337.82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539.24</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sz w:val="21"/>
                <w:szCs w:val="21"/>
                <w:u w:val="none"/>
                <w:lang w:val="en-US" w:eastAsia="zh-CN"/>
              </w:rPr>
              <w:t>539.24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政府办公厅（室）及相关机构事务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10.74</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招商引资支出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119.61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90.48</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90.48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其他商贸事务支出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203.21</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434.11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434.11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其他一般公共服务支出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3.91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val="0"/>
                <w:bCs/>
                <w:i w:val="0"/>
                <w:color w:val="000000"/>
                <w:sz w:val="21"/>
                <w:szCs w:val="21"/>
                <w:u w:val="none"/>
                <w:lang w:val="en-US" w:eastAsia="zh-CN"/>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2、商业服务业等支出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1665.03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1732.22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sz w:val="21"/>
                <w:szCs w:val="21"/>
                <w:u w:val="none"/>
                <w:lang w:val="en-US" w:eastAsia="zh-CN"/>
              </w:rPr>
              <w:t>1732.22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其他商业流通事务支出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1606.06</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1355.40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其他涉外发展服务支出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58.97</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376.82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3、其他支出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1.18</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65.35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其中：其他支出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1.18</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65.35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公用经费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123.85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116.92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其中：办公费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6.48</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水电费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6.02</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差旅费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0.95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会议费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0</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培训费</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0.5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6.09</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政府采购金额</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27.13</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342.3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部门基本支出预算调整</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1524.95</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1235.11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1235.11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楼堂馆所控制情况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批复规模</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实际规模（㎡）</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规模控制率</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预算投资（万元）</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实际投资（万元）</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（2020年完工项目）</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厉行节约保障措施</w:t>
            </w:r>
          </w:p>
        </w:tc>
        <w:tc>
          <w:tcPr>
            <w:tcW w:w="5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湘西自治州商务局厉行节约管理制度（节约用水用电、加强公车管理、从严控制各项费用开支）</w:t>
            </w:r>
          </w:p>
        </w:tc>
      </w:tr>
    </w:tbl>
    <w:p>
      <w:pPr>
        <w:pStyle w:val="8"/>
        <w:rPr>
          <w:rFonts w:hint="eastAsia" w:ascii="仿宋" w:hAnsi="仿宋" w:eastAsia="仿宋" w:cs="仿宋"/>
          <w:sz w:val="21"/>
          <w:szCs w:val="21"/>
        </w:rPr>
      </w:pPr>
    </w:p>
    <w:p>
      <w:pPr>
        <w:pStyle w:val="8"/>
        <w:rPr>
          <w:rFonts w:hint="eastAsia" w:ascii="仿宋" w:hAnsi="仿宋" w:eastAsia="仿宋" w:cs="仿宋"/>
          <w:sz w:val="21"/>
          <w:szCs w:val="21"/>
        </w:rPr>
      </w:pPr>
      <w:r>
        <w:rPr>
          <w:rFonts w:hint="eastAsia" w:ascii="仿宋" w:hAnsi="仿宋" w:eastAsia="仿宋" w:cs="仿宋"/>
          <w:sz w:val="21"/>
          <w:szCs w:val="21"/>
        </w:rPr>
        <w:t>说明：项目支出需要填报除基本支出以外的所有项目支出情况，公用经费填报基本支出中的一般商品和服务支出。</w:t>
      </w:r>
    </w:p>
    <w:p>
      <w:pPr>
        <w:pStyle w:val="7"/>
        <w:ind w:left="0" w:leftChars="0" w:firstLine="0" w:firstLineChars="0"/>
        <w:rPr>
          <w:rFonts w:hint="eastAsia" w:ascii="仿宋" w:hAnsi="仿宋" w:eastAsia="仿宋" w:cs="仿宋"/>
          <w:sz w:val="21"/>
          <w:szCs w:val="21"/>
        </w:rPr>
      </w:pPr>
    </w:p>
    <w:p>
      <w:pPr>
        <w:pStyle w:val="7"/>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单位负责人签字：杨凌</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填表人</w:t>
      </w:r>
      <w:r>
        <w:rPr>
          <w:rFonts w:hint="eastAsia" w:ascii="仿宋" w:hAnsi="仿宋" w:eastAsia="仿宋" w:cs="仿宋"/>
          <w:sz w:val="21"/>
          <w:szCs w:val="21"/>
          <w:lang w:eastAsia="zh-CN"/>
        </w:rPr>
        <w:t>：</w:t>
      </w:r>
      <w:r>
        <w:rPr>
          <w:rFonts w:hint="eastAsia" w:ascii="仿宋" w:hAnsi="仿宋" w:eastAsia="仿宋" w:cs="仿宋"/>
          <w:sz w:val="21"/>
          <w:szCs w:val="21"/>
        </w:rPr>
        <w:t xml:space="preserve">彭艳 联系电话：8528269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填报日期</w:t>
      </w:r>
      <w:r>
        <w:rPr>
          <w:rFonts w:hint="eastAsia" w:ascii="仿宋" w:hAnsi="仿宋" w:eastAsia="仿宋" w:cs="仿宋"/>
          <w:sz w:val="21"/>
          <w:szCs w:val="21"/>
          <w:lang w:eastAsia="zh-CN"/>
        </w:rPr>
        <w:t>：</w:t>
      </w:r>
      <w:r>
        <w:rPr>
          <w:rFonts w:hint="eastAsia" w:ascii="仿宋" w:hAnsi="仿宋" w:eastAsia="仿宋" w:cs="仿宋"/>
          <w:sz w:val="21"/>
          <w:szCs w:val="21"/>
        </w:rPr>
        <w:t>202</w:t>
      </w:r>
      <w:r>
        <w:rPr>
          <w:rFonts w:hint="eastAsia" w:ascii="仿宋" w:hAnsi="仿宋" w:eastAsia="仿宋" w:cs="仿宋"/>
          <w:sz w:val="21"/>
          <w:szCs w:val="21"/>
          <w:lang w:val="en-US" w:eastAsia="zh-CN"/>
        </w:rPr>
        <w:t>4</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11</w:t>
      </w:r>
      <w:r>
        <w:rPr>
          <w:rFonts w:hint="eastAsia" w:ascii="仿宋" w:hAnsi="仿宋" w:eastAsia="仿宋" w:cs="仿宋"/>
          <w:sz w:val="21"/>
          <w:szCs w:val="21"/>
        </w:rPr>
        <w:t>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textAlignment w:val="center"/>
        <w:rPr>
          <w:rFonts w:hint="eastAsia" w:ascii="仿宋" w:hAnsi="仿宋" w:eastAsia="仿宋" w:cs="仿宋"/>
          <w:kern w:val="2"/>
          <w:sz w:val="21"/>
          <w:szCs w:val="21"/>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宋体" w:hAnsi="宋体" w:eastAsia="宋体" w:cs="宋体"/>
          <w:i w:val="0"/>
          <w:iCs w:val="0"/>
          <w:caps w:val="0"/>
          <w:color w:val="333333"/>
          <w:spacing w:val="0"/>
          <w:sz w:val="16"/>
          <w:szCs w:val="16"/>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ascii="方正小标宋_GBK" w:hAnsi="方正小标宋_GBK" w:eastAsia="方正小标宋_GBK" w:cs="方正小标宋_GBK"/>
          <w:kern w:val="2"/>
          <w:sz w:val="32"/>
          <w:szCs w:val="32"/>
          <w:lang w:val="en-US" w:eastAsia="zh-CN" w:bidi="ar-SA"/>
        </w:rPr>
      </w:pPr>
      <w:r>
        <w:rPr>
          <w:rFonts w:hint="eastAsia" w:eastAsia="仿宋_GB2312" w:cs="仿宋_GB2312"/>
          <w:kern w:val="2"/>
          <w:sz w:val="32"/>
          <w:szCs w:val="32"/>
          <w:lang w:val="en-US" w:eastAsia="zh-CN" w:bidi="ar-SA"/>
        </w:rPr>
        <w:t>附件2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eastAsia="仿宋_GB2312" w:cs="仿宋_GB2312"/>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州级预算部门整体支出绩效自评表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w:t>
      </w:r>
    </w:p>
    <w:tbl>
      <w:tblPr>
        <w:tblStyle w:val="12"/>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756"/>
        <w:gridCol w:w="1077"/>
        <w:gridCol w:w="846"/>
        <w:gridCol w:w="563"/>
        <w:gridCol w:w="708"/>
        <w:gridCol w:w="1231"/>
        <w:gridCol w:w="590"/>
        <w:gridCol w:w="60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州级预算部门名称</w:t>
            </w:r>
          </w:p>
        </w:tc>
        <w:tc>
          <w:tcPr>
            <w:tcW w:w="76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湘西土家族苗族自治州商务局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年度预算申请（万元）</w:t>
            </w:r>
          </w:p>
        </w:tc>
        <w:tc>
          <w:tcPr>
            <w:tcW w:w="18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年初</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分值</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执行率</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预算数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预算数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执行数</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842.51</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3571.91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3571.91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按收入性质分：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842.51</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3571.91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3571.91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一般公共预算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842.51</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3517.54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3517.54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政府性基金拨款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纳入专户管理的非税收入拨款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ajorEastAsia" w:hAnsiTheme="majorEastAsia" w:eastAsiaTheme="majorEastAsia" w:cstheme="majorEastAsia"/>
                <w:i w:val="0"/>
                <w:color w:val="000000"/>
                <w:sz w:val="18"/>
                <w:szCs w:val="18"/>
                <w:u w:val="none"/>
                <w:lang w:val="en-US" w:eastAsia="zh-CN"/>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ajorEastAsia" w:hAnsiTheme="majorEastAsia" w:eastAsiaTheme="majorEastAsia" w:cstheme="majorEastAsia"/>
                <w:i w:val="0"/>
                <w:color w:val="000000"/>
                <w:sz w:val="18"/>
                <w:szCs w:val="18"/>
                <w:u w:val="none"/>
                <w:lang w:val="en-US" w:eastAsia="zh-CN"/>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ajorEastAsia" w:hAnsiTheme="majorEastAsia" w:eastAsiaTheme="majorEastAsia" w:cstheme="majorEastAsia"/>
                <w:i w:val="0"/>
                <w:color w:val="000000"/>
                <w:sz w:val="18"/>
                <w:szCs w:val="18"/>
                <w:u w:val="none"/>
                <w:lang w:val="en-US" w:eastAsia="zh-CN"/>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其他资金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54.37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54.37</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按支出性质分：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842.51</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both"/>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3571.91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3571.91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基本支出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792.51</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1235.10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1235.1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项目支出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180" w:firstLineChars="100"/>
              <w:jc w:val="both"/>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50</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2336.81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2336.81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年度总体目标</w:t>
            </w: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预期目标</w:t>
            </w:r>
          </w:p>
        </w:tc>
        <w:tc>
          <w:tcPr>
            <w:tcW w:w="374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default" w:ascii="仿宋_GB2312" w:hAnsi="仿宋_GB2312" w:eastAsia="仿宋_GB2312" w:cs="仿宋_GB2312"/>
                <w:color w:val="000000"/>
                <w:sz w:val="24"/>
                <w:szCs w:val="24"/>
                <w:lang w:val="en" w:eastAsia="zh-CN"/>
              </w:rPr>
              <w:t>1</w:t>
            </w:r>
            <w:r>
              <w:rPr>
                <w:rFonts w:hint="eastAsia" w:asciiTheme="majorEastAsia" w:hAnsiTheme="majorEastAsia" w:eastAsiaTheme="majorEastAsia" w:cstheme="majorEastAsia"/>
                <w:i w:val="0"/>
                <w:color w:val="000000"/>
                <w:kern w:val="0"/>
                <w:sz w:val="18"/>
                <w:szCs w:val="18"/>
                <w:u w:val="none"/>
                <w:lang w:val="en" w:eastAsia="zh-CN" w:bidi="ar"/>
              </w:rPr>
              <w:t>、</w:t>
            </w:r>
            <w:r>
              <w:rPr>
                <w:rFonts w:hint="eastAsia" w:asciiTheme="majorEastAsia" w:hAnsiTheme="majorEastAsia" w:eastAsiaTheme="majorEastAsia" w:cstheme="majorEastAsia"/>
                <w:i w:val="0"/>
                <w:color w:val="000000"/>
                <w:kern w:val="0"/>
                <w:sz w:val="18"/>
                <w:szCs w:val="18"/>
                <w:u w:val="none"/>
                <w:lang w:val="en-US" w:eastAsia="zh-CN" w:bidi="ar"/>
              </w:rPr>
              <w:t>坚持稳中求进工作总基调，贯彻落实省委、省政府“三高四新”战略和州委建设“三区两地”“五个湘西”发展思路，组织开展州级重点招商活动，大力推进产业项目招商，突出精准招商，提升招商引资质量效益；</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2、努力扩大对外贸易，加快壮大外贸主体，着力放大外贸进出口优势，开拓国际市场，探索外贸发展新业态，保持外贸外资持续稳定增长；</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3、搞活内贸流通，促进消费，重点培育限上商贸流通企业，加快电子商务发展，突出内需促消费，推动内贸繁荣稳定；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4、坚定不移推进党的建设，筑牢事业发展“压舱石”，着力打造一支“讲政治、守纪律、敢担当、有创新”的商务铁军</w:t>
            </w:r>
          </w:p>
        </w:tc>
        <w:tc>
          <w:tcPr>
            <w:tcW w:w="3742" w:type="dxa"/>
            <w:gridSpan w:val="4"/>
            <w:tcBorders>
              <w:top w:val="single" w:color="000000" w:sz="4" w:space="0"/>
              <w:left w:val="nil"/>
              <w:bottom w:val="nil"/>
              <w:right w:val="single" w:color="000000" w:sz="4" w:space="0"/>
            </w:tcBorders>
            <w:shd w:val="clear" w:color="auto" w:fill="auto"/>
            <w:vAlign w:val="center"/>
          </w:tcPr>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仿宋_GB2312" w:hAnsi="仿宋_GB2312" w:eastAsia="仿宋_GB2312" w:cs="仿宋_GB2312"/>
                <w:sz w:val="24"/>
                <w:szCs w:val="24"/>
                <w:lang w:val="en-US" w:eastAsia="zh-CN"/>
              </w:rPr>
              <w:t>1</w:t>
            </w:r>
            <w:r>
              <w:rPr>
                <w:rFonts w:hint="eastAsia" w:asciiTheme="majorEastAsia" w:hAnsiTheme="majorEastAsia" w:eastAsiaTheme="majorEastAsia" w:cstheme="majorEastAsia"/>
                <w:i w:val="0"/>
                <w:color w:val="000000"/>
                <w:kern w:val="0"/>
                <w:sz w:val="18"/>
                <w:szCs w:val="18"/>
                <w:u w:val="none"/>
                <w:lang w:val="en-US" w:eastAsia="zh-CN" w:bidi="ar"/>
              </w:rPr>
              <w:t>、招商引资迈上新台阶。州县联动举办“湘商回归”活动50余场次，达成意向性项目101个，总投资447.63亿元全年省外境内到位资金240.4亿元，同比增长15.2%。湘商回湘投资新注册企业39家、湘商回湘投资实际到位资金80.3亿元。引进“三类500强”企业新投资项目11个；</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default"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2、市场消费取得新进展。举办神秘湘西年货节、抖音“夜湘西嘉年华”、春秋冬季大车展、政府消费券等12大系列促消费活动。全州社会消费品零售总额288.32亿元，电子商务交易额196.673亿元。</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扩大开放实现新突破。始终坚持“稳存量、扩增量”不松懈，全力以赴稳住外贸基本盘。湘西高新区成功获批湖南自贸试验区协同联动区，成为全省12个市州24个自贸试验联动区之一；泸溪县成功申报为2023年湖南省县域外贸特色产业集群试点，并获省级资金支持100万元。AEO高级认证企业、“跨境一锁”通关实现破零；</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rightChars="0"/>
              <w:jc w:val="both"/>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党的建设呈现新面貌。始终坚持把政治建设摆在首位不动摇，全面筑牢建强事业发展战斗堡垒。深入推进商务系统主题教育、党风廉政、综治平安等各项工作。严格落实“第一议题”“三会一课”等制度，开展干部职工集中学习25次，持续加强党的组织、队伍建设，成功创建省级示范离退休老干党支部。全面完成省委州委巡视巡察反馈交办问题整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一级指标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二级指标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三级指标</w:t>
            </w:r>
          </w:p>
        </w:tc>
        <w:tc>
          <w:tcPr>
            <w:tcW w:w="7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年度指标值</w:t>
            </w:r>
          </w:p>
        </w:tc>
        <w:tc>
          <w:tcPr>
            <w:tcW w:w="12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实际完成值</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分值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得分</w:t>
            </w:r>
          </w:p>
        </w:tc>
        <w:tc>
          <w:tcPr>
            <w:tcW w:w="13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产出指标（50分）</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数量指标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引进“三类500强”企业新投资项目（个）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限额上企业培育入规（家）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开展促消费活动</w:t>
            </w:r>
          </w:p>
        </w:tc>
        <w:tc>
          <w:tcPr>
            <w:tcW w:w="708" w:type="dxa"/>
            <w:tcBorders>
              <w:top w:val="nil"/>
              <w:left w:val="nil"/>
              <w:bottom w:val="single" w:color="00000A" w:sz="8" w:space="0"/>
              <w:right w:val="single" w:color="00000A"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1231" w:type="dxa"/>
            <w:tcBorders>
              <w:top w:val="nil"/>
              <w:left w:val="nil"/>
              <w:bottom w:val="single" w:color="00000A" w:sz="8" w:space="0"/>
              <w:right w:val="single" w:color="00000A"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干部集中学习次数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质量指标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2021-2022年引进“三类500强”项目履约率（%）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≥80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91.7</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时效指标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项目是否按时完成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eastAsia="zh-CN"/>
              </w:rPr>
            </w:pPr>
            <w:r>
              <w:rPr>
                <w:rFonts w:hint="eastAsia" w:asciiTheme="majorEastAsia" w:hAnsiTheme="majorEastAsia" w:eastAsiaTheme="majorEastAsia" w:cstheme="majorEastAsia"/>
                <w:i w:val="0"/>
                <w:color w:val="000000"/>
                <w:sz w:val="18"/>
                <w:szCs w:val="18"/>
                <w:u w:val="none"/>
                <w:lang w:eastAsia="zh-CN"/>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成本指标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在职人员控制率（%）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
              </w:rPr>
            </w:pPr>
            <w:r>
              <w:rPr>
                <w:rFonts w:hint="default" w:asciiTheme="majorEastAsia" w:hAnsiTheme="majorEastAsia" w:eastAsiaTheme="majorEastAsia" w:cstheme="majorEastAsia"/>
                <w:i w:val="0"/>
                <w:color w:val="000000"/>
                <w:kern w:val="0"/>
                <w:sz w:val="18"/>
                <w:szCs w:val="18"/>
                <w:u w:val="none"/>
                <w:lang w:val="en" w:eastAsia="zh-CN" w:bidi="ar"/>
              </w:rPr>
              <w:t>91.4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“三公经费”控制率（%）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
              </w:rPr>
            </w:pPr>
            <w:r>
              <w:rPr>
                <w:rFonts w:hint="default" w:asciiTheme="majorEastAsia" w:hAnsiTheme="majorEastAsia" w:eastAsiaTheme="majorEastAsia" w:cstheme="majorEastAsia"/>
                <w:i w:val="0"/>
                <w:color w:val="000000"/>
                <w:kern w:val="0"/>
                <w:sz w:val="18"/>
                <w:szCs w:val="18"/>
                <w:u w:val="none"/>
                <w:lang w:val="en" w:eastAsia="zh-CN" w:bidi="ar"/>
              </w:rPr>
              <w:t>77.9</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效益指标（30）</w:t>
            </w:r>
          </w:p>
        </w:tc>
        <w:tc>
          <w:tcPr>
            <w:tcW w:w="107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经济效益指标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全年招商引资引进省外境内资金（亿元）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252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240.4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shd w:val="clear" w:fill="FFFFFF"/>
              <w:wordWrap/>
              <w:spacing w:before="0" w:beforeAutospacing="0" w:after="0" w:afterAutospacing="0"/>
              <w:ind w:left="0" w:right="0" w:firstLine="0"/>
              <w:jc w:val="left"/>
              <w:rPr>
                <w:rFonts w:hint="eastAsia" w:asciiTheme="majorEastAsia" w:hAnsiTheme="majorEastAsia" w:eastAsiaTheme="majorEastAsia" w:cstheme="majorEastAsia"/>
                <w:i w:val="0"/>
                <w:color w:val="000000"/>
                <w:kern w:val="0"/>
                <w:sz w:val="18"/>
                <w:szCs w:val="18"/>
                <w:u w:val="none"/>
                <w:lang w:val="en-US" w:eastAsia="zh-CN" w:bidi="ar"/>
              </w:rPr>
            </w:pPr>
            <w:r>
              <w:rPr>
                <w:b w:val="0"/>
                <w:i w:val="0"/>
                <w:caps w:val="0"/>
                <w:color w:val="000000"/>
                <w:spacing w:val="0"/>
                <w:sz w:val="21"/>
                <w:szCs w:val="21"/>
                <w:shd w:val="clear" w:fill="FFFFFF"/>
              </w:rPr>
              <w:t>经</w:t>
            </w:r>
            <w:r>
              <w:rPr>
                <w:rFonts w:hint="eastAsia" w:asciiTheme="majorEastAsia" w:hAnsiTheme="majorEastAsia" w:eastAsiaTheme="majorEastAsia" w:cstheme="majorEastAsia"/>
                <w:i w:val="0"/>
                <w:color w:val="000000"/>
                <w:kern w:val="0"/>
                <w:sz w:val="18"/>
                <w:szCs w:val="18"/>
                <w:u w:val="none"/>
                <w:lang w:val="en-US" w:eastAsia="zh-CN" w:bidi="ar"/>
              </w:rPr>
              <w:t>济底子薄弱、产业布局滞后</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电子商务交易额（亿元）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180</w:t>
            </w:r>
          </w:p>
        </w:tc>
        <w:tc>
          <w:tcPr>
            <w:tcW w:w="123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196.973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利用外资（万美元）</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1000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526.09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keepNext w:val="0"/>
              <w:keepLines w:val="0"/>
              <w:widowControl/>
              <w:suppressLineNumbers w:val="0"/>
              <w:shd w:val="clear" w:fill="FFFFFF"/>
              <w:wordWrap/>
              <w:spacing w:before="0" w:beforeAutospacing="0" w:after="0" w:afterAutospacing="0"/>
              <w:ind w:left="0" w:right="0" w:firstLine="0"/>
              <w:jc w:val="left"/>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缺乏大项目支撑，新设外商直接投资企业投资总额和注册资本较小</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社会效益指标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开展招商经贸活动，搭建招商引资平台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开展招商经贸活动，搭建招商引资平台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实施强基固本、湘商回归等“七大行动”，州县联动举办“湘商回归”活动50余场次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可持续影响指标</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是否可长年推动经济发展</w:t>
            </w:r>
          </w:p>
        </w:tc>
        <w:tc>
          <w:tcPr>
            <w:tcW w:w="7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
              </w:rPr>
            </w:pPr>
            <w:r>
              <w:rPr>
                <w:rFonts w:hint="default" w:asciiTheme="majorEastAsia" w:hAnsiTheme="majorEastAsia" w:eastAsiaTheme="majorEastAsia" w:cstheme="majorEastAsia"/>
                <w:i w:val="0"/>
                <w:color w:val="000000"/>
                <w:kern w:val="0"/>
                <w:sz w:val="18"/>
                <w:szCs w:val="18"/>
                <w:u w:val="none"/>
                <w:lang w:val="en"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通过展会、博览会、推介会等带动经济增长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扩市场、促消费，激发市场活力</w:t>
            </w:r>
          </w:p>
        </w:tc>
        <w:tc>
          <w:tcPr>
            <w:tcW w:w="7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
              </w:rPr>
            </w:pPr>
            <w:r>
              <w:rPr>
                <w:rFonts w:hint="default" w:asciiTheme="majorEastAsia" w:hAnsiTheme="majorEastAsia" w:eastAsiaTheme="majorEastAsia" w:cstheme="majorEastAsia"/>
                <w:i w:val="0"/>
                <w:color w:val="000000"/>
                <w:kern w:val="0"/>
                <w:sz w:val="18"/>
                <w:szCs w:val="18"/>
                <w:u w:val="none"/>
                <w:lang w:val="en"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通过一系列促消费活动，激活市场消费潜力，增强消费拉动经济增长拉动作用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满意度指标（10分）</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服务对象满意度指标</w:t>
            </w:r>
          </w:p>
        </w:tc>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95%以上</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color w:val="000000"/>
                <w:sz w:val="18"/>
                <w:szCs w:val="18"/>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95%以收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9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总分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9</w:t>
            </w:r>
            <w:r>
              <w:rPr>
                <w:rFonts w:hint="default" w:asciiTheme="majorEastAsia" w:hAnsiTheme="majorEastAsia" w:eastAsiaTheme="majorEastAsia" w:cstheme="majorEastAsia"/>
                <w:i w:val="0"/>
                <w:color w:val="000000"/>
                <w:kern w:val="0"/>
                <w:sz w:val="18"/>
                <w:szCs w:val="18"/>
                <w:u w:val="none"/>
                <w:lang w:val="en"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i w:val="0"/>
                <w:color w:val="000000"/>
                <w:sz w:val="18"/>
                <w:szCs w:val="18"/>
                <w:u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Theme="majorEastAsia" w:hAnsiTheme="majorEastAsia" w:eastAsiaTheme="majorEastAsia" w:cstheme="majorEastAsia"/>
          <w:i w:val="0"/>
          <w:iCs w:val="0"/>
          <w:caps w:val="0"/>
          <w:color w:val="333333"/>
          <w:spacing w:val="0"/>
          <w:sz w:val="18"/>
          <w:szCs w:val="18"/>
        </w:rPr>
      </w:pPr>
      <w:r>
        <w:rPr>
          <w:rFonts w:hint="eastAsia" w:asciiTheme="majorEastAsia" w:hAnsiTheme="majorEastAsia" w:eastAsiaTheme="majorEastAsia" w:cstheme="majorEastAsia"/>
          <w:i w:val="0"/>
          <w:iCs w:val="0"/>
          <w:caps w:val="0"/>
          <w:color w:val="333333"/>
          <w:spacing w:val="0"/>
          <w:sz w:val="18"/>
          <w:szCs w:val="18"/>
        </w:rPr>
        <w:t>单位负责人签字：杨凌 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填表人：彭艳 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 xml:space="preserve">联系电话： 8528269 </w:t>
      </w:r>
      <w:r>
        <w:rPr>
          <w:rFonts w:hint="eastAsia" w:asciiTheme="majorEastAsia" w:hAnsiTheme="majorEastAsia" w:eastAsiaTheme="majorEastAsia" w:cstheme="majorEastAsia"/>
          <w:i w:val="0"/>
          <w:iCs w:val="0"/>
          <w:caps w:val="0"/>
          <w:color w:val="333333"/>
          <w:spacing w:val="0"/>
          <w:sz w:val="18"/>
          <w:szCs w:val="18"/>
          <w:lang w:val="en-US" w:eastAsia="zh-CN"/>
        </w:rPr>
        <w:t xml:space="preserve">   </w:t>
      </w:r>
      <w:r>
        <w:rPr>
          <w:rFonts w:hint="eastAsia" w:asciiTheme="majorEastAsia" w:hAnsiTheme="majorEastAsia" w:eastAsiaTheme="majorEastAsia" w:cstheme="majorEastAsia"/>
          <w:i w:val="0"/>
          <w:iCs w:val="0"/>
          <w:caps w:val="0"/>
          <w:color w:val="333333"/>
          <w:spacing w:val="0"/>
          <w:sz w:val="18"/>
          <w:szCs w:val="18"/>
        </w:rPr>
        <w:t>填报日期：202</w:t>
      </w:r>
      <w:r>
        <w:rPr>
          <w:rFonts w:hint="eastAsia" w:asciiTheme="majorEastAsia" w:hAnsiTheme="majorEastAsia" w:eastAsiaTheme="majorEastAsia" w:cstheme="majorEastAsia"/>
          <w:i w:val="0"/>
          <w:iCs w:val="0"/>
          <w:caps w:val="0"/>
          <w:color w:val="333333"/>
          <w:spacing w:val="0"/>
          <w:sz w:val="18"/>
          <w:szCs w:val="18"/>
          <w:lang w:val="en-US" w:eastAsia="zh-CN"/>
        </w:rPr>
        <w:t>4</w:t>
      </w:r>
      <w:r>
        <w:rPr>
          <w:rFonts w:hint="eastAsia" w:asciiTheme="majorEastAsia" w:hAnsiTheme="majorEastAsia" w:eastAsiaTheme="majorEastAsia" w:cstheme="majorEastAsia"/>
          <w:i w:val="0"/>
          <w:iCs w:val="0"/>
          <w:caps w:val="0"/>
          <w:color w:val="333333"/>
          <w:spacing w:val="0"/>
          <w:sz w:val="18"/>
          <w:szCs w:val="18"/>
        </w:rPr>
        <w:t xml:space="preserve">年 </w:t>
      </w:r>
      <w:r>
        <w:rPr>
          <w:rFonts w:hint="eastAsia" w:asciiTheme="majorEastAsia" w:hAnsiTheme="majorEastAsia" w:eastAsiaTheme="majorEastAsia" w:cstheme="majorEastAsia"/>
          <w:i w:val="0"/>
          <w:iCs w:val="0"/>
          <w:caps w:val="0"/>
          <w:color w:val="333333"/>
          <w:spacing w:val="0"/>
          <w:sz w:val="18"/>
          <w:szCs w:val="18"/>
          <w:lang w:val="en-US" w:eastAsia="zh-CN"/>
        </w:rPr>
        <w:t>5</w:t>
      </w:r>
      <w:r>
        <w:rPr>
          <w:rFonts w:hint="eastAsia" w:asciiTheme="majorEastAsia" w:hAnsiTheme="majorEastAsia" w:eastAsiaTheme="majorEastAsia" w:cstheme="majorEastAsia"/>
          <w:i w:val="0"/>
          <w:iCs w:val="0"/>
          <w:caps w:val="0"/>
          <w:color w:val="333333"/>
          <w:spacing w:val="0"/>
          <w:sz w:val="18"/>
          <w:szCs w:val="18"/>
        </w:rPr>
        <w:t>月1</w:t>
      </w:r>
      <w:r>
        <w:rPr>
          <w:rFonts w:hint="eastAsia" w:asciiTheme="majorEastAsia" w:hAnsiTheme="majorEastAsia" w:eastAsiaTheme="majorEastAsia" w:cstheme="majorEastAsia"/>
          <w:i w:val="0"/>
          <w:iCs w:val="0"/>
          <w:caps w:val="0"/>
          <w:color w:val="333333"/>
          <w:spacing w:val="0"/>
          <w:sz w:val="18"/>
          <w:szCs w:val="18"/>
          <w:lang w:val="en-US" w:eastAsia="zh-CN"/>
        </w:rPr>
        <w:t>1</w:t>
      </w:r>
      <w:r>
        <w:rPr>
          <w:rFonts w:hint="eastAsia" w:asciiTheme="majorEastAsia" w:hAnsiTheme="majorEastAsia" w:eastAsiaTheme="majorEastAsia" w:cstheme="majorEastAsia"/>
          <w:i w:val="0"/>
          <w:iCs w:val="0"/>
          <w:caps w:val="0"/>
          <w:color w:val="333333"/>
          <w:spacing w:val="0"/>
          <w:sz w:val="18"/>
          <w:szCs w:val="18"/>
        </w:rPr>
        <w:t>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left"/>
        <w:textAlignment w:val="center"/>
        <w:rPr>
          <w:rFonts w:hint="eastAsia" w:asciiTheme="majorEastAsia" w:hAnsiTheme="majorEastAsia" w:eastAsiaTheme="majorEastAsia" w:cstheme="majorEastAsia"/>
          <w:i w:val="0"/>
          <w:iCs w:val="0"/>
          <w:caps w:val="0"/>
          <w:color w:val="333333"/>
          <w:spacing w:val="0"/>
          <w:sz w:val="18"/>
          <w:szCs w:val="18"/>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default" w:ascii="方正小标宋_GBK" w:hAnsi="方正小标宋_GBK" w:eastAsia="方正小标宋_GBK" w:cs="方正小标宋_GBK"/>
          <w:kern w:val="2"/>
          <w:sz w:val="32"/>
          <w:szCs w:val="32"/>
          <w:lang w:val="en" w:eastAsia="zh-CN" w:bidi="ar-SA"/>
        </w:rPr>
      </w:pPr>
      <w:r>
        <w:rPr>
          <w:rFonts w:hint="eastAsia" w:eastAsia="仿宋_GB2312" w:cs="仿宋_GB2312"/>
          <w:kern w:val="2"/>
          <w:sz w:val="32"/>
          <w:szCs w:val="32"/>
          <w:lang w:val="en-US" w:eastAsia="zh-CN" w:bidi="ar-SA"/>
        </w:rPr>
        <w:t>附件3</w:t>
      </w:r>
      <w:r>
        <w:rPr>
          <w:rFonts w:hint="default" w:eastAsia="仿宋_GB2312" w:cs="仿宋_GB2312"/>
          <w:kern w:val="2"/>
          <w:sz w:val="32"/>
          <w:szCs w:val="32"/>
          <w:lang w:val="en" w:eastAsia="zh-CN" w:bidi="ar-SA"/>
        </w:rPr>
        <w:t>-1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center"/>
        <w:textAlignment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州级预算部门项目支出绩效自评表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default"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年度）</w:t>
      </w:r>
    </w:p>
    <w:tbl>
      <w:tblPr>
        <w:tblStyle w:val="12"/>
        <w:tblW w:w="8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732"/>
        <w:gridCol w:w="714"/>
        <w:gridCol w:w="1062"/>
        <w:gridCol w:w="850"/>
        <w:gridCol w:w="2001"/>
        <w:gridCol w:w="732"/>
        <w:gridCol w:w="732"/>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项目</w:t>
            </w:r>
            <w:r>
              <w:rPr>
                <w:rStyle w:val="25"/>
                <w:rFonts w:hint="eastAsia" w:asciiTheme="majorEastAsia" w:hAnsiTheme="majorEastAsia" w:eastAsiaTheme="majorEastAsia" w:cstheme="majorEastAsia"/>
                <w:sz w:val="18"/>
                <w:szCs w:val="18"/>
                <w:lang w:val="en-US" w:eastAsia="zh-CN" w:bidi="ar"/>
              </w:rPr>
              <w:t>支出</w:t>
            </w:r>
            <w:r>
              <w:rPr>
                <w:rStyle w:val="24"/>
                <w:rFonts w:hint="eastAsia" w:asciiTheme="majorEastAsia" w:hAnsiTheme="majorEastAsia" w:eastAsiaTheme="majorEastAsia" w:cstheme="majorEastAsia"/>
                <w:sz w:val="18"/>
                <w:szCs w:val="18"/>
                <w:lang w:val="en-US" w:eastAsia="zh-CN" w:bidi="ar"/>
              </w:rPr>
              <w:br w:type="textWrapping"/>
            </w:r>
            <w:r>
              <w:rPr>
                <w:rStyle w:val="25"/>
                <w:rFonts w:hint="eastAsia" w:asciiTheme="majorEastAsia" w:hAnsiTheme="majorEastAsia" w:eastAsiaTheme="majorEastAsia" w:cstheme="majorEastAsia"/>
                <w:sz w:val="18"/>
                <w:szCs w:val="18"/>
                <w:lang w:val="en-US" w:eastAsia="zh-CN" w:bidi="ar"/>
              </w:rPr>
              <w:t>名称</w:t>
            </w:r>
          </w:p>
        </w:tc>
        <w:tc>
          <w:tcPr>
            <w:tcW w:w="823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开放型经济及招商引资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23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主管部</w:t>
            </w:r>
            <w:r>
              <w:rPr>
                <w:rStyle w:val="25"/>
                <w:rFonts w:hint="eastAsia" w:asciiTheme="majorEastAsia" w:hAnsiTheme="majorEastAsia" w:eastAsiaTheme="majorEastAsia" w:cstheme="majorEastAsia"/>
                <w:sz w:val="18"/>
                <w:szCs w:val="18"/>
                <w:lang w:val="en-US" w:eastAsia="zh-CN" w:bidi="ar"/>
              </w:rPr>
              <w:t>门</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实施单</w:t>
            </w:r>
            <w:r>
              <w:rPr>
                <w:rStyle w:val="27"/>
                <w:rFonts w:hint="eastAsia" w:asciiTheme="majorEastAsia" w:hAnsiTheme="majorEastAsia" w:eastAsiaTheme="majorEastAsia" w:cstheme="majorEastAsia"/>
                <w:sz w:val="18"/>
                <w:szCs w:val="18"/>
                <w:lang w:val="en-US" w:eastAsia="zh-CN" w:bidi="ar"/>
              </w:rPr>
              <w:t>位</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项目资金（万元）</w:t>
            </w:r>
          </w:p>
        </w:tc>
        <w:tc>
          <w:tcPr>
            <w:tcW w:w="1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年</w:t>
            </w:r>
            <w:r>
              <w:rPr>
                <w:rStyle w:val="27"/>
                <w:rFonts w:hint="eastAsia" w:asciiTheme="majorEastAsia" w:hAnsiTheme="majorEastAsia" w:eastAsiaTheme="majorEastAsia" w:cstheme="majorEastAsia"/>
                <w:sz w:val="18"/>
                <w:szCs w:val="18"/>
                <w:lang w:val="en-US" w:eastAsia="zh-CN" w:bidi="ar"/>
              </w:rPr>
              <w:t>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全</w:t>
            </w:r>
            <w:r>
              <w:rPr>
                <w:rStyle w:val="27"/>
                <w:rFonts w:hint="eastAsia" w:asciiTheme="majorEastAsia" w:hAnsiTheme="majorEastAsia" w:eastAsiaTheme="majorEastAsia" w:cstheme="majorEastAsia"/>
                <w:sz w:val="18"/>
                <w:szCs w:val="18"/>
                <w:lang w:val="en-US" w:eastAsia="zh-CN" w:bidi="ar"/>
              </w:rPr>
              <w:t>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全</w:t>
            </w:r>
            <w:r>
              <w:rPr>
                <w:rStyle w:val="29"/>
                <w:rFonts w:hint="eastAsia" w:asciiTheme="majorEastAsia" w:hAnsiTheme="majorEastAsia" w:eastAsiaTheme="majorEastAsia" w:cstheme="majorEastAsia"/>
                <w:sz w:val="18"/>
                <w:szCs w:val="18"/>
                <w:lang w:val="en-US" w:eastAsia="zh-CN" w:bidi="ar"/>
              </w:rPr>
              <w:t>年</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分</w:t>
            </w:r>
            <w:r>
              <w:rPr>
                <w:rStyle w:val="29"/>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执行</w:t>
            </w:r>
            <w:r>
              <w:rPr>
                <w:rStyle w:val="29"/>
                <w:rFonts w:hint="eastAsia" w:asciiTheme="majorEastAsia" w:hAnsiTheme="majorEastAsia" w:eastAsiaTheme="majorEastAsia" w:cstheme="majorEastAsia"/>
                <w:sz w:val="18"/>
                <w:szCs w:val="18"/>
                <w:lang w:val="en-US" w:eastAsia="zh-CN" w:bidi="ar"/>
              </w:rPr>
              <w:t>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得</w:t>
            </w:r>
            <w:r>
              <w:rPr>
                <w:rStyle w:val="29"/>
                <w:rFonts w:hint="eastAsia" w:asciiTheme="majorEastAsia" w:hAnsiTheme="majorEastAsia" w:eastAsiaTheme="majorEastAsia" w:cstheme="majorEastAsia"/>
                <w:sz w:val="18"/>
                <w:szCs w:val="1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预算</w:t>
            </w:r>
            <w:r>
              <w:rPr>
                <w:rStyle w:val="27"/>
                <w:rFonts w:hint="eastAsia" w:asciiTheme="majorEastAsia" w:hAnsiTheme="majorEastAsia" w:eastAsiaTheme="majorEastAsia" w:cstheme="majorEastAsia"/>
                <w:sz w:val="18"/>
                <w:szCs w:val="18"/>
                <w:lang w:val="en-US" w:eastAsia="zh-CN" w:bidi="ar"/>
              </w:rPr>
              <w:t>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预算</w:t>
            </w:r>
            <w:r>
              <w:rPr>
                <w:rStyle w:val="27"/>
                <w:rFonts w:hint="eastAsia" w:asciiTheme="majorEastAsia" w:hAnsiTheme="majorEastAsia" w:eastAsiaTheme="majorEastAsia" w:cstheme="majorEastAsia"/>
                <w:sz w:val="18"/>
                <w:szCs w:val="18"/>
                <w:lang w:val="en-US" w:eastAsia="zh-CN" w:bidi="ar"/>
              </w:rPr>
              <w:t>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执行</w:t>
            </w:r>
            <w:r>
              <w:rPr>
                <w:rStyle w:val="29"/>
                <w:rFonts w:hint="eastAsia" w:asciiTheme="majorEastAsia" w:hAnsiTheme="majorEastAsia" w:eastAsiaTheme="majorEastAsia" w:cstheme="majorEastAsia"/>
                <w:sz w:val="18"/>
                <w:szCs w:val="18"/>
                <w:lang w:val="en-US" w:eastAsia="zh-CN" w:bidi="ar"/>
              </w:rPr>
              <w:t>数</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180" w:firstLineChars="100"/>
              <w:jc w:val="both"/>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524.58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524.58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其中：当年财政拨款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390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524.58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524.58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上年结转资金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其他资</w:t>
            </w:r>
            <w:r>
              <w:rPr>
                <w:rStyle w:val="27"/>
                <w:rFonts w:hint="eastAsia" w:asciiTheme="majorEastAsia" w:hAnsiTheme="majorEastAsia" w:eastAsiaTheme="majorEastAsia" w:cstheme="majorEastAsia"/>
                <w:sz w:val="18"/>
                <w:szCs w:val="18"/>
                <w:lang w:val="en-US" w:eastAsia="zh-CN" w:bidi="ar"/>
              </w:rPr>
              <w:t>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年度总体目</w:t>
            </w:r>
            <w:r>
              <w:rPr>
                <w:rStyle w:val="31"/>
                <w:rFonts w:hint="eastAsia" w:asciiTheme="majorEastAsia" w:hAnsiTheme="majorEastAsia" w:eastAsiaTheme="majorEastAsia" w:cstheme="majorEastAsia"/>
                <w:sz w:val="18"/>
                <w:szCs w:val="18"/>
                <w:lang w:val="en-US" w:eastAsia="zh-CN" w:bidi="ar"/>
              </w:rPr>
              <w:t>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Style w:val="32"/>
                <w:rFonts w:hint="eastAsia" w:asciiTheme="majorEastAsia" w:hAnsiTheme="majorEastAsia" w:eastAsiaTheme="majorEastAsia" w:cstheme="majorEastAsia"/>
                <w:sz w:val="18"/>
                <w:szCs w:val="18"/>
                <w:lang w:val="en-US" w:eastAsia="zh-CN" w:bidi="ar"/>
              </w:rPr>
              <w:t>预期目</w:t>
            </w:r>
            <w:r>
              <w:rPr>
                <w:rStyle w:val="33"/>
                <w:rFonts w:hint="eastAsia" w:asciiTheme="majorEastAsia" w:hAnsiTheme="majorEastAsia" w:eastAsiaTheme="majorEastAsia" w:cstheme="majorEastAsia"/>
                <w:sz w:val="18"/>
                <w:szCs w:val="18"/>
                <w:lang w:val="en-US" w:eastAsia="zh-CN" w:bidi="ar"/>
              </w:rPr>
              <w:t>标</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目标1：全年招商引资引进省外境内资金增长15%以上</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color w:val="000000"/>
                <w:kern w:val="0"/>
                <w:sz w:val="18"/>
                <w:szCs w:val="18"/>
                <w:lang w:val="en" w:eastAsia="zh-CN" w:bidi="ar"/>
              </w:rPr>
              <w:t>1-</w:t>
            </w:r>
            <w:r>
              <w:rPr>
                <w:rFonts w:hint="eastAsia" w:asciiTheme="majorEastAsia" w:hAnsiTheme="majorEastAsia" w:eastAsiaTheme="majorEastAsia" w:cstheme="majorEastAsia"/>
                <w:color w:val="000000"/>
                <w:kern w:val="0"/>
                <w:sz w:val="18"/>
                <w:szCs w:val="18"/>
                <w:lang w:val="en-US" w:eastAsia="zh-CN" w:bidi="ar"/>
              </w:rPr>
              <w:t>12</w:t>
            </w:r>
            <w:r>
              <w:rPr>
                <w:rFonts w:hint="eastAsia" w:asciiTheme="majorEastAsia" w:hAnsiTheme="majorEastAsia" w:eastAsiaTheme="majorEastAsia" w:cstheme="majorEastAsia"/>
                <w:color w:val="000000"/>
                <w:kern w:val="0"/>
                <w:sz w:val="18"/>
                <w:szCs w:val="18"/>
                <w:lang w:val="en" w:eastAsia="zh-CN" w:bidi="ar"/>
              </w:rPr>
              <w:t>月, 全州引进省外境内资金</w:t>
            </w:r>
            <w:r>
              <w:rPr>
                <w:rFonts w:hint="eastAsia" w:asciiTheme="majorEastAsia" w:hAnsiTheme="majorEastAsia" w:eastAsiaTheme="majorEastAsia" w:cstheme="majorEastAsia"/>
                <w:color w:val="000000"/>
                <w:kern w:val="0"/>
                <w:sz w:val="18"/>
                <w:szCs w:val="18"/>
                <w:lang w:val="en-US" w:eastAsia="zh-CN" w:bidi="ar"/>
              </w:rPr>
              <w:t>240.4</w:t>
            </w:r>
            <w:r>
              <w:rPr>
                <w:rFonts w:hint="eastAsia" w:asciiTheme="majorEastAsia" w:hAnsiTheme="majorEastAsia" w:eastAsiaTheme="majorEastAsia" w:cstheme="majorEastAsia"/>
                <w:color w:val="000000"/>
                <w:kern w:val="0"/>
                <w:sz w:val="18"/>
                <w:szCs w:val="18"/>
                <w:lang w:val="en" w:eastAsia="zh-CN" w:bidi="ar"/>
              </w:rPr>
              <w:t>亿元，同比增长</w:t>
            </w:r>
            <w:r>
              <w:rPr>
                <w:rFonts w:hint="eastAsia" w:asciiTheme="majorEastAsia" w:hAnsiTheme="majorEastAsia" w:eastAsiaTheme="majorEastAsia" w:cstheme="majorEastAsia"/>
                <w:color w:val="000000"/>
                <w:kern w:val="0"/>
                <w:sz w:val="18"/>
                <w:szCs w:val="18"/>
                <w:lang w:val="en-US" w:eastAsia="zh-CN" w:bidi="ar"/>
              </w:rPr>
              <w:t>15.2</w:t>
            </w:r>
            <w:r>
              <w:rPr>
                <w:rFonts w:hint="eastAsia" w:asciiTheme="majorEastAsia" w:hAnsiTheme="majorEastAsia" w:eastAsiaTheme="majorEastAsia" w:cstheme="majorEastAsia"/>
                <w:color w:val="000000"/>
                <w:kern w:val="0"/>
                <w:sz w:val="18"/>
                <w:szCs w:val="18"/>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目标2：加快壮大外贸主体，着力放大外贸进出口优势，开拓国际市场</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始终坚持“稳存量、扩增量”不松懈，全力以赴稳住外贸基本盘。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目标3：引进“三类500强”企业新投资项目11个</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35"/>
                <w:rFonts w:hint="eastAsia" w:asciiTheme="majorEastAsia" w:hAnsiTheme="majorEastAsia" w:eastAsiaTheme="majorEastAsia" w:cstheme="majorEastAsia"/>
                <w:color w:val="auto"/>
                <w:sz w:val="18"/>
                <w:szCs w:val="18"/>
              </w:rPr>
              <w:t>引进“三类500强”企业新投资项目1</w:t>
            </w:r>
            <w:r>
              <w:rPr>
                <w:rStyle w:val="35"/>
                <w:rFonts w:hint="eastAsia" w:asciiTheme="majorEastAsia" w:hAnsiTheme="majorEastAsia" w:eastAsiaTheme="majorEastAsia" w:cstheme="majorEastAsia"/>
                <w:color w:val="auto"/>
                <w:sz w:val="18"/>
                <w:szCs w:val="18"/>
                <w:lang w:val="en-US"/>
              </w:rPr>
              <w:t>1</w:t>
            </w:r>
            <w:r>
              <w:rPr>
                <w:rStyle w:val="35"/>
                <w:rFonts w:hint="eastAsia" w:asciiTheme="majorEastAsia" w:hAnsiTheme="majorEastAsia" w:eastAsiaTheme="majorEastAsia" w:cstheme="majorEastAsia"/>
                <w:color w:val="auto"/>
                <w:sz w:val="18"/>
                <w:szCs w:val="18"/>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一级指</w:t>
            </w:r>
            <w:r>
              <w:rPr>
                <w:rStyle w:val="25"/>
                <w:rFonts w:hint="eastAsia" w:asciiTheme="majorEastAsia" w:hAnsiTheme="majorEastAsia" w:eastAsiaTheme="majorEastAsia" w:cstheme="majorEastAsia"/>
                <w:sz w:val="18"/>
                <w:szCs w:val="18"/>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二级指</w:t>
            </w:r>
            <w:r>
              <w:rPr>
                <w:rStyle w:val="25"/>
                <w:rFonts w:hint="eastAsia" w:asciiTheme="majorEastAsia" w:hAnsiTheme="majorEastAsia" w:eastAsiaTheme="majorEastAsia" w:cstheme="majorEastAsia"/>
                <w:sz w:val="18"/>
                <w:szCs w:val="18"/>
                <w:lang w:val="en-US" w:eastAsia="zh-CN" w:bidi="ar"/>
              </w:rPr>
              <w:t>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三级指</w:t>
            </w:r>
            <w:r>
              <w:rPr>
                <w:rStyle w:val="25"/>
                <w:rFonts w:hint="eastAsia" w:asciiTheme="majorEastAsia" w:hAnsiTheme="majorEastAsia" w:eastAsiaTheme="majorEastAsia" w:cstheme="majorEastAsia"/>
                <w:sz w:val="18"/>
                <w:szCs w:val="18"/>
                <w:lang w:val="en-US" w:eastAsia="zh-CN" w:bidi="ar"/>
              </w:rPr>
              <w:t>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年</w:t>
            </w:r>
            <w:r>
              <w:rPr>
                <w:rStyle w:val="25"/>
                <w:rFonts w:hint="eastAsia" w:asciiTheme="majorEastAsia" w:hAnsiTheme="majorEastAsia" w:eastAsiaTheme="majorEastAsia" w:cstheme="majorEastAsia"/>
                <w:sz w:val="18"/>
                <w:szCs w:val="18"/>
                <w:lang w:val="en-US" w:eastAsia="zh-CN" w:bidi="ar"/>
              </w:rPr>
              <w:t>度指标值</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实</w:t>
            </w:r>
            <w:r>
              <w:rPr>
                <w:rStyle w:val="25"/>
                <w:rFonts w:hint="eastAsia" w:asciiTheme="majorEastAsia" w:hAnsiTheme="majorEastAsia" w:eastAsiaTheme="majorEastAsia" w:cstheme="majorEastAsia"/>
                <w:sz w:val="18"/>
                <w:szCs w:val="18"/>
                <w:lang w:val="en-US" w:eastAsia="zh-CN" w:bidi="ar"/>
              </w:rPr>
              <w:t>际完成值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分</w:t>
            </w:r>
            <w:r>
              <w:rPr>
                <w:rStyle w:val="25"/>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得</w:t>
            </w:r>
            <w:r>
              <w:rPr>
                <w:rStyle w:val="25"/>
                <w:rFonts w:hint="eastAsia" w:asciiTheme="majorEastAsia" w:hAnsiTheme="majorEastAsia" w:eastAsiaTheme="majorEastAsia" w:cstheme="majorEastAsia"/>
                <w:sz w:val="18"/>
                <w:szCs w:val="18"/>
                <w:lang w:val="en-US" w:eastAsia="zh-CN" w:bidi="ar"/>
              </w:rPr>
              <w:t>分</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偏差原</w:t>
            </w:r>
            <w:r>
              <w:rPr>
                <w:rStyle w:val="25"/>
                <w:rFonts w:hint="eastAsia" w:asciiTheme="majorEastAsia" w:hAnsiTheme="majorEastAsia" w:eastAsiaTheme="majorEastAsia" w:cstheme="majorEastAsia"/>
                <w:sz w:val="18"/>
                <w:szCs w:val="18"/>
                <w:lang w:val="en-US" w:eastAsia="zh-CN" w:bidi="ar"/>
              </w:rPr>
              <w:t>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产出指</w:t>
            </w:r>
            <w:r>
              <w:rPr>
                <w:rStyle w:val="31"/>
                <w:rFonts w:hint="eastAsia" w:asciiTheme="majorEastAsia" w:hAnsiTheme="majorEastAsia" w:eastAsiaTheme="majorEastAsia" w:cstheme="majorEastAsia"/>
                <w:sz w:val="18"/>
                <w:szCs w:val="18"/>
                <w:lang w:val="en-US" w:eastAsia="zh-CN" w:bidi="ar"/>
              </w:rPr>
              <w:t>标</w:t>
            </w:r>
            <w:r>
              <w:rPr>
                <w:rStyle w:val="30"/>
                <w:rFonts w:hint="eastAsia" w:asciiTheme="majorEastAsia" w:hAnsiTheme="majorEastAsia" w:eastAsiaTheme="majorEastAsia" w:cstheme="majorEastAsia"/>
                <w:sz w:val="18"/>
                <w:szCs w:val="18"/>
                <w:lang w:val="en-US" w:eastAsia="zh-CN" w:bidi="ar"/>
              </w:rPr>
              <w:t>(50分)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数量指</w:t>
            </w:r>
            <w:r>
              <w:rPr>
                <w:rStyle w:val="27"/>
                <w:rFonts w:hint="eastAsia" w:asciiTheme="majorEastAsia" w:hAnsiTheme="majorEastAsia" w:eastAsiaTheme="majorEastAsia" w:cstheme="majorEastAsia"/>
                <w:sz w:val="18"/>
                <w:szCs w:val="18"/>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引进企业投资项目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default" w:asciiTheme="majorEastAsia" w:hAnsiTheme="majorEastAsia" w:eastAsiaTheme="majorEastAsia" w:cstheme="majorEastAsia"/>
                <w:sz w:val="18"/>
                <w:szCs w:val="18"/>
                <w:lang w:val="en" w:eastAsia="zh-CN" w:bidi="ar"/>
              </w:rPr>
              <w:t>11</w:t>
            </w:r>
            <w:r>
              <w:rPr>
                <w:rStyle w:val="24"/>
                <w:rFonts w:hint="eastAsia" w:asciiTheme="majorEastAsia" w:hAnsiTheme="majorEastAsia" w:eastAsiaTheme="majorEastAsia" w:cstheme="majorEastAsia"/>
                <w:sz w:val="18"/>
                <w:szCs w:val="18"/>
                <w:lang w:val="en-US" w:eastAsia="zh-CN" w:bidi="ar"/>
              </w:rPr>
              <w:t>个</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1</w:t>
            </w:r>
            <w:r>
              <w:rPr>
                <w:rStyle w:val="24"/>
                <w:rFonts w:hint="default" w:asciiTheme="majorEastAsia" w:hAnsiTheme="majorEastAsia" w:eastAsiaTheme="majorEastAsia" w:cstheme="majorEastAsia"/>
                <w:sz w:val="18"/>
                <w:szCs w:val="18"/>
                <w:lang w:val="en"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湘商回归投资新注册企业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40家</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39家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注册外商投资企业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11家</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12家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质量指标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2021-2022州级签约项目履约率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70%以上</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87.9%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2021-2022引进“三类500强”项目履约率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90%以上</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91.7%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时效指标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 w:eastAsia="zh-CN" w:bidi="ar"/>
              </w:rPr>
              <w:t>当年完成任务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完成</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成本指标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项目按时完成率（%）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100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效益指</w:t>
            </w:r>
            <w:r>
              <w:rPr>
                <w:rStyle w:val="31"/>
                <w:rFonts w:hint="eastAsia" w:asciiTheme="majorEastAsia" w:hAnsiTheme="majorEastAsia" w:eastAsiaTheme="majorEastAsia" w:cstheme="majorEastAsia"/>
                <w:sz w:val="18"/>
                <w:szCs w:val="18"/>
                <w:lang w:val="en-US" w:eastAsia="zh-CN" w:bidi="ar"/>
              </w:rPr>
              <w:t>标（30分）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经济</w:t>
            </w:r>
            <w:r>
              <w:rPr>
                <w:rStyle w:val="27"/>
                <w:rFonts w:hint="eastAsia" w:asciiTheme="majorEastAsia" w:hAnsiTheme="majorEastAsia" w:eastAsiaTheme="majorEastAsia" w:cstheme="majorEastAsia"/>
                <w:sz w:val="18"/>
                <w:szCs w:val="18"/>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引进省外境内资金（亿元）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252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240.4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shd w:val="clear" w:fill="FFFFFF"/>
              <w:wordWrap/>
              <w:spacing w:before="0" w:beforeAutospacing="0" w:after="0" w:afterAutospacing="0"/>
              <w:ind w:left="0" w:right="0" w:firstLine="0"/>
              <w:jc w:val="left"/>
              <w:rPr>
                <w:rFonts w:hint="eastAsia" w:asciiTheme="majorEastAsia" w:hAnsiTheme="majorEastAsia" w:eastAsiaTheme="majorEastAsia" w:cstheme="majorEastAsia"/>
                <w:i w:val="0"/>
                <w:color w:val="000000"/>
                <w:sz w:val="18"/>
                <w:szCs w:val="18"/>
                <w:u w:val="none"/>
              </w:rPr>
            </w:pPr>
            <w:r>
              <w:rPr>
                <w:b w:val="0"/>
                <w:i w:val="0"/>
                <w:caps w:val="0"/>
                <w:color w:val="000000"/>
                <w:spacing w:val="0"/>
                <w:sz w:val="21"/>
                <w:szCs w:val="21"/>
                <w:shd w:val="clear" w:fill="FFFFFF"/>
              </w:rPr>
              <w:t>经</w:t>
            </w:r>
            <w:r>
              <w:rPr>
                <w:rFonts w:hint="eastAsia" w:asciiTheme="majorEastAsia" w:hAnsiTheme="majorEastAsia" w:eastAsiaTheme="majorEastAsia" w:cstheme="majorEastAsia"/>
                <w:i w:val="0"/>
                <w:color w:val="000000"/>
                <w:kern w:val="0"/>
                <w:sz w:val="18"/>
                <w:szCs w:val="18"/>
                <w:u w:val="none"/>
                <w:lang w:val="en-US" w:eastAsia="zh-CN" w:bidi="ar"/>
              </w:rPr>
              <w:t>济底子薄弱、产业布局滞后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实际利用外资(万美元)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1000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526.09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缺乏大项目支撑，新设外商直接投资企业投资总额和注册资本较小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湘商回归投资项目实际到资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70亿元</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2"/>
                <w:sz w:val="18"/>
                <w:szCs w:val="18"/>
                <w:u w:val="none"/>
                <w:lang w:val="en-US" w:eastAsia="zh-CN" w:bidi="ar-SA"/>
              </w:rPr>
              <w:t>80.27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社会</w:t>
            </w:r>
            <w:r>
              <w:rPr>
                <w:rStyle w:val="27"/>
                <w:rFonts w:hint="eastAsia" w:asciiTheme="majorEastAsia" w:hAnsiTheme="majorEastAsia" w:eastAsiaTheme="majorEastAsia" w:cstheme="majorEastAsia"/>
                <w:sz w:val="18"/>
                <w:szCs w:val="18"/>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是否营造农厚的招商氛围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营造浓厚的招商氛围</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出台《湘西自治州优势产业精准招商行动计划（2023-2025）》等文件，实施强基固本、湘商回归等“七大行动”州县联动举办“湘商回归”活动50余场次，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可持续影响指</w:t>
            </w:r>
            <w:r>
              <w:rPr>
                <w:rStyle w:val="27"/>
                <w:rFonts w:hint="eastAsia" w:asciiTheme="majorEastAsia" w:hAnsiTheme="majorEastAsia" w:eastAsiaTheme="majorEastAsia" w:cstheme="majorEastAsia"/>
                <w:sz w:val="18"/>
                <w:szCs w:val="18"/>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为企业纾困解难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为企业纾困解难</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制定《全州商务系统持续推进“双百行动”打造“商务即服务”营商环境品牌实施方案》，解决企业“急难愁盼”困难问题200余个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满意</w:t>
            </w:r>
            <w:r>
              <w:rPr>
                <w:rStyle w:val="31"/>
                <w:rFonts w:hint="eastAsia" w:asciiTheme="majorEastAsia" w:hAnsiTheme="majorEastAsia" w:eastAsiaTheme="majorEastAsia" w:cstheme="majorEastAsia"/>
                <w:sz w:val="18"/>
                <w:szCs w:val="18"/>
                <w:lang w:val="en-US" w:eastAsia="zh-CN" w:bidi="ar"/>
              </w:rPr>
              <w:t>度指标（10分）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服务对象满意度指</w:t>
            </w:r>
            <w:r>
              <w:rPr>
                <w:rStyle w:val="27"/>
                <w:rFonts w:hint="eastAsia" w:asciiTheme="majorEastAsia" w:hAnsiTheme="majorEastAsia" w:eastAsiaTheme="majorEastAsia" w:cstheme="majorEastAsia"/>
                <w:sz w:val="18"/>
                <w:szCs w:val="18"/>
                <w:lang w:val="en-US" w:eastAsia="zh-CN" w:bidi="ar"/>
              </w:rPr>
              <w:t>标</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  95%以上</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95%以上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总</w:t>
            </w:r>
            <w:r>
              <w:rPr>
                <w:rStyle w:val="27"/>
                <w:rFonts w:hint="eastAsia" w:asciiTheme="majorEastAsia" w:hAnsiTheme="majorEastAsia" w:eastAsiaTheme="majorEastAsia" w:cstheme="majorEastAsia"/>
                <w:sz w:val="18"/>
                <w:szCs w:val="18"/>
                <w:lang w:val="en-US" w:eastAsia="zh-CN" w:bidi="ar"/>
              </w:rPr>
              <w:t>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96.5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说明：此表项目支出不包括财政部门要求单独进行项目支出绩效自评项目，每个一级项目支出填写一张项目支出绩效自评表。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单位负责人签字： 杨凌      填表人：彭艳      联系电话： 8528269    填报日期：2024年5月11日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kern w:val="2"/>
          <w:sz w:val="21"/>
          <w:szCs w:val="21"/>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default" w:ascii="方正小标宋_GBK" w:hAnsi="方正小标宋_GBK" w:eastAsia="方正小标宋_GBK" w:cs="方正小标宋_GBK"/>
          <w:kern w:val="2"/>
          <w:sz w:val="32"/>
          <w:szCs w:val="32"/>
          <w:lang w:val="en-US" w:eastAsia="zh-CN" w:bidi="ar-SA"/>
        </w:rPr>
      </w:pPr>
      <w:r>
        <w:rPr>
          <w:rFonts w:hint="eastAsia" w:eastAsia="仿宋_GB2312" w:cs="仿宋_GB2312"/>
          <w:kern w:val="2"/>
          <w:sz w:val="32"/>
          <w:szCs w:val="32"/>
          <w:lang w:val="en-US" w:eastAsia="zh-CN" w:bidi="ar-SA"/>
        </w:rPr>
        <w:t>附件3</w:t>
      </w:r>
      <w:r>
        <w:rPr>
          <w:rFonts w:hint="default" w:eastAsia="仿宋_GB2312" w:cs="仿宋_GB2312"/>
          <w:kern w:val="2"/>
          <w:sz w:val="32"/>
          <w:szCs w:val="32"/>
          <w:lang w:val="en" w:eastAsia="zh-CN" w:bidi="ar-SA"/>
        </w:rPr>
        <w:t>-</w:t>
      </w:r>
      <w:r>
        <w:rPr>
          <w:rFonts w:hint="eastAsia" w:eastAsia="仿宋_GB2312" w:cs="仿宋_GB2312"/>
          <w:kern w:val="2"/>
          <w:sz w:val="32"/>
          <w:szCs w:val="32"/>
          <w:lang w:val="en-US" w:eastAsia="zh-CN" w:bidi="ar-SA"/>
        </w:rPr>
        <w:t>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5" w:beforeAutospacing="0" w:after="0" w:afterAutospacing="0" w:line="20" w:lineRule="atLeast"/>
        <w:ind w:left="0" w:right="0" w:firstLine="0"/>
        <w:jc w:val="center"/>
        <w:textAlignment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rPr>
        <w:t>州级预算部门项目支出绩效自评表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w:t>
      </w:r>
    </w:p>
    <w:tbl>
      <w:tblPr>
        <w:tblStyle w:val="12"/>
        <w:tblW w:w="8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732"/>
        <w:gridCol w:w="714"/>
        <w:gridCol w:w="1213"/>
        <w:gridCol w:w="1011"/>
        <w:gridCol w:w="1689"/>
        <w:gridCol w:w="732"/>
        <w:gridCol w:w="732"/>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项目</w:t>
            </w:r>
            <w:r>
              <w:rPr>
                <w:rStyle w:val="25"/>
                <w:rFonts w:hint="eastAsia" w:asciiTheme="majorEastAsia" w:hAnsiTheme="majorEastAsia" w:eastAsiaTheme="majorEastAsia" w:cstheme="majorEastAsia"/>
                <w:sz w:val="18"/>
                <w:szCs w:val="18"/>
                <w:lang w:val="en-US" w:eastAsia="zh-CN" w:bidi="ar"/>
              </w:rPr>
              <w:t>支出</w:t>
            </w:r>
            <w:r>
              <w:rPr>
                <w:rStyle w:val="24"/>
                <w:rFonts w:hint="eastAsia" w:asciiTheme="majorEastAsia" w:hAnsiTheme="majorEastAsia" w:eastAsiaTheme="majorEastAsia" w:cstheme="majorEastAsia"/>
                <w:sz w:val="18"/>
                <w:szCs w:val="18"/>
                <w:lang w:val="en-US" w:eastAsia="zh-CN" w:bidi="ar"/>
              </w:rPr>
              <w:br w:type="textWrapping"/>
            </w:r>
            <w:r>
              <w:rPr>
                <w:rStyle w:val="25"/>
                <w:rFonts w:hint="eastAsia" w:asciiTheme="majorEastAsia" w:hAnsiTheme="majorEastAsia" w:eastAsiaTheme="majorEastAsia" w:cstheme="majorEastAsia"/>
                <w:sz w:val="18"/>
                <w:szCs w:val="18"/>
                <w:lang w:val="en-US" w:eastAsia="zh-CN" w:bidi="ar"/>
              </w:rPr>
              <w:t>名称</w:t>
            </w:r>
          </w:p>
        </w:tc>
        <w:tc>
          <w:tcPr>
            <w:tcW w:w="823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ajorEastAsia" w:hAnsiTheme="majorEastAsia" w:eastAsiaTheme="majorEastAsia" w:cstheme="majorEastAsia"/>
                <w:b/>
                <w:i w:val="0"/>
                <w:color w:val="000000"/>
                <w:sz w:val="18"/>
                <w:szCs w:val="18"/>
                <w:u w:val="none"/>
                <w:lang w:eastAsia="zh-CN"/>
              </w:rPr>
            </w:pPr>
            <w:r>
              <w:rPr>
                <w:rFonts w:hint="eastAsia" w:asciiTheme="majorEastAsia" w:hAnsiTheme="majorEastAsia" w:eastAsiaTheme="majorEastAsia" w:cstheme="majorEastAsia"/>
                <w:b/>
                <w:i w:val="0"/>
                <w:color w:val="000000"/>
                <w:sz w:val="18"/>
                <w:szCs w:val="18"/>
                <w:u w:val="none"/>
                <w:lang w:val="en-US" w:eastAsia="zh-CN"/>
              </w:rPr>
              <w:t xml:space="preserve">                    商</w:t>
            </w:r>
            <w:r>
              <w:rPr>
                <w:rFonts w:hint="eastAsia" w:asciiTheme="majorEastAsia" w:hAnsiTheme="majorEastAsia" w:eastAsiaTheme="majorEastAsia" w:cstheme="majorEastAsia"/>
                <w:b/>
                <w:i w:val="0"/>
                <w:color w:val="000000"/>
                <w:sz w:val="18"/>
                <w:szCs w:val="18"/>
                <w:u w:val="none"/>
                <w:lang w:eastAsia="zh-CN"/>
              </w:rPr>
              <w:t>贸物流产业发展专项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823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主管部</w:t>
            </w:r>
            <w:r>
              <w:rPr>
                <w:rStyle w:val="25"/>
                <w:rFonts w:hint="eastAsia" w:asciiTheme="majorEastAsia" w:hAnsiTheme="majorEastAsia" w:eastAsiaTheme="majorEastAsia" w:cstheme="majorEastAsia"/>
                <w:sz w:val="18"/>
                <w:szCs w:val="18"/>
                <w:lang w:val="en-US" w:eastAsia="zh-CN" w:bidi="ar"/>
              </w:rPr>
              <w:t>门</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实施单</w:t>
            </w:r>
            <w:r>
              <w:rPr>
                <w:rStyle w:val="27"/>
                <w:rFonts w:hint="eastAsia" w:asciiTheme="majorEastAsia" w:hAnsiTheme="majorEastAsia" w:eastAsiaTheme="majorEastAsia" w:cstheme="majorEastAsia"/>
                <w:sz w:val="18"/>
                <w:szCs w:val="18"/>
                <w:lang w:val="en-US" w:eastAsia="zh-CN" w:bidi="ar"/>
              </w:rPr>
              <w:t>位</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州商务局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项目资金（万元）</w:t>
            </w:r>
          </w:p>
        </w:tc>
        <w:tc>
          <w:tcPr>
            <w:tcW w:w="1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年</w:t>
            </w:r>
            <w:r>
              <w:rPr>
                <w:rStyle w:val="27"/>
                <w:rFonts w:hint="eastAsia" w:asciiTheme="majorEastAsia" w:hAnsiTheme="majorEastAsia" w:eastAsiaTheme="majorEastAsia" w:cstheme="majorEastAsia"/>
                <w:sz w:val="18"/>
                <w:szCs w:val="18"/>
                <w:lang w:val="en-US" w:eastAsia="zh-CN" w:bidi="ar"/>
              </w:rPr>
              <w:t>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全</w:t>
            </w:r>
            <w:r>
              <w:rPr>
                <w:rStyle w:val="27"/>
                <w:rFonts w:hint="eastAsia" w:asciiTheme="majorEastAsia" w:hAnsiTheme="majorEastAsia" w:eastAsiaTheme="majorEastAsia" w:cstheme="majorEastAsia"/>
                <w:sz w:val="18"/>
                <w:szCs w:val="18"/>
                <w:lang w:val="en-US" w:eastAsia="zh-CN" w:bidi="ar"/>
              </w:rPr>
              <w:t>年</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全</w:t>
            </w:r>
            <w:r>
              <w:rPr>
                <w:rStyle w:val="29"/>
                <w:rFonts w:hint="eastAsia" w:asciiTheme="majorEastAsia" w:hAnsiTheme="majorEastAsia" w:eastAsiaTheme="majorEastAsia" w:cstheme="majorEastAsia"/>
                <w:sz w:val="18"/>
                <w:szCs w:val="18"/>
                <w:lang w:val="en-US" w:eastAsia="zh-CN" w:bidi="ar"/>
              </w:rPr>
              <w:t>年</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分</w:t>
            </w:r>
            <w:r>
              <w:rPr>
                <w:rStyle w:val="29"/>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执行</w:t>
            </w:r>
            <w:r>
              <w:rPr>
                <w:rStyle w:val="29"/>
                <w:rFonts w:hint="eastAsia" w:asciiTheme="majorEastAsia" w:hAnsiTheme="majorEastAsia" w:eastAsiaTheme="majorEastAsia" w:cstheme="majorEastAsia"/>
                <w:sz w:val="18"/>
                <w:szCs w:val="18"/>
                <w:lang w:val="en-US" w:eastAsia="zh-CN" w:bidi="ar"/>
              </w:rPr>
              <w:t>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得</w:t>
            </w:r>
            <w:r>
              <w:rPr>
                <w:rStyle w:val="29"/>
                <w:rFonts w:hint="eastAsia" w:asciiTheme="majorEastAsia" w:hAnsiTheme="majorEastAsia" w:eastAsiaTheme="majorEastAsia" w:cstheme="majorEastAsia"/>
                <w:sz w:val="18"/>
                <w:szCs w:val="1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预算</w:t>
            </w:r>
            <w:r>
              <w:rPr>
                <w:rStyle w:val="27"/>
                <w:rFonts w:hint="eastAsia" w:asciiTheme="majorEastAsia" w:hAnsiTheme="majorEastAsia" w:eastAsiaTheme="majorEastAsia" w:cstheme="majorEastAsia"/>
                <w:sz w:val="18"/>
                <w:szCs w:val="18"/>
                <w:lang w:val="en-US" w:eastAsia="zh-CN" w:bidi="ar"/>
              </w:rPr>
              <w:t>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预算</w:t>
            </w:r>
            <w:r>
              <w:rPr>
                <w:rStyle w:val="27"/>
                <w:rFonts w:hint="eastAsia" w:asciiTheme="majorEastAsia" w:hAnsiTheme="majorEastAsia" w:eastAsiaTheme="majorEastAsia" w:cstheme="majorEastAsia"/>
                <w:sz w:val="18"/>
                <w:szCs w:val="18"/>
                <w:lang w:val="en-US" w:eastAsia="zh-CN" w:bidi="ar"/>
              </w:rPr>
              <w:t>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8"/>
                <w:rFonts w:hint="eastAsia" w:asciiTheme="majorEastAsia" w:hAnsiTheme="majorEastAsia" w:eastAsiaTheme="majorEastAsia" w:cstheme="majorEastAsia"/>
                <w:sz w:val="18"/>
                <w:szCs w:val="18"/>
                <w:lang w:val="en-US" w:eastAsia="zh-CN" w:bidi="ar"/>
              </w:rPr>
              <w:t>执行</w:t>
            </w:r>
            <w:r>
              <w:rPr>
                <w:rStyle w:val="29"/>
                <w:rFonts w:hint="eastAsia" w:asciiTheme="majorEastAsia" w:hAnsiTheme="majorEastAsia" w:eastAsiaTheme="majorEastAsia" w:cstheme="majorEastAsia"/>
                <w:sz w:val="18"/>
                <w:szCs w:val="18"/>
                <w:lang w:val="en-US" w:eastAsia="zh-CN" w:bidi="ar"/>
              </w:rPr>
              <w:t>数</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年度资金总额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1732.22</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1732.22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其中：当年财政拨款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150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1732.22</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1732.22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上年结转资金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其他资</w:t>
            </w:r>
            <w:r>
              <w:rPr>
                <w:rStyle w:val="27"/>
                <w:rFonts w:hint="eastAsia" w:asciiTheme="majorEastAsia" w:hAnsiTheme="majorEastAsia" w:eastAsiaTheme="majorEastAsia" w:cstheme="majorEastAsia"/>
                <w:sz w:val="18"/>
                <w:szCs w:val="18"/>
                <w:lang w:val="en-US" w:eastAsia="zh-CN" w:bidi="ar"/>
              </w:rPr>
              <w:t>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年度总体目</w:t>
            </w:r>
            <w:r>
              <w:rPr>
                <w:rStyle w:val="31"/>
                <w:rFonts w:hint="eastAsia" w:asciiTheme="majorEastAsia" w:hAnsiTheme="majorEastAsia" w:eastAsiaTheme="majorEastAsia" w:cstheme="majorEastAsia"/>
                <w:sz w:val="18"/>
                <w:szCs w:val="18"/>
                <w:lang w:val="en-US" w:eastAsia="zh-CN" w:bidi="ar"/>
              </w:rPr>
              <w:t>标</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Style w:val="32"/>
                <w:rFonts w:hint="eastAsia" w:asciiTheme="majorEastAsia" w:hAnsiTheme="majorEastAsia" w:eastAsiaTheme="majorEastAsia" w:cstheme="majorEastAsia"/>
                <w:sz w:val="18"/>
                <w:szCs w:val="18"/>
                <w:lang w:val="en-US" w:eastAsia="zh-CN" w:bidi="ar"/>
              </w:rPr>
              <w:t>预期目</w:t>
            </w:r>
            <w:r>
              <w:rPr>
                <w:rStyle w:val="33"/>
                <w:rFonts w:hint="eastAsia" w:asciiTheme="majorEastAsia" w:hAnsiTheme="majorEastAsia" w:eastAsiaTheme="majorEastAsia" w:cstheme="majorEastAsia"/>
                <w:sz w:val="18"/>
                <w:szCs w:val="18"/>
                <w:lang w:val="en-US" w:eastAsia="zh-CN" w:bidi="ar"/>
              </w:rPr>
              <w:t>标</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i w:val="0"/>
                <w:color w:val="000000"/>
                <w:sz w:val="18"/>
                <w:szCs w:val="18"/>
                <w:u w:val="none"/>
              </w:rPr>
            </w:pPr>
            <w:r>
              <w:rPr>
                <w:rFonts w:hint="eastAsia" w:asciiTheme="majorEastAsia" w:hAnsiTheme="majorEastAsia" w:eastAsiaTheme="majorEastAsia" w:cstheme="majorEastAsia"/>
                <w:b/>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搞活内贸流通，促进消费，重点培育限上商贸流通企业，加快电子商务发展。</w:t>
            </w:r>
            <w:r>
              <w:rPr>
                <w:rFonts w:hint="eastAsia" w:asciiTheme="majorEastAsia" w:hAnsiTheme="majorEastAsia" w:eastAsiaTheme="majorEastAsia" w:cstheme="majorEastAsia"/>
                <w:color w:val="000000"/>
                <w:kern w:val="0"/>
                <w:sz w:val="18"/>
                <w:szCs w:val="18"/>
                <w:lang w:val="en-US" w:eastAsia="zh-CN" w:bidi="ar"/>
              </w:rPr>
              <w:t>全州实现社会消费品零售总额308.01亿元，电子商务交易额180亿元，</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举办神秘湘西年货节、抖音“夜湘西嘉年华”、春秋冬季大车展、政府消费券等12大系列促消费活动，超常规的力度激发市场活力。全州全州实现社会消费品零售总额288.32亿</w:t>
            </w:r>
            <w:r>
              <w:rPr>
                <w:rFonts w:hint="eastAsia" w:asciiTheme="majorEastAsia" w:hAnsiTheme="majorEastAsia" w:eastAsiaTheme="majorEastAsia" w:cstheme="majorEastAsia"/>
                <w:color w:val="000000"/>
                <w:kern w:val="0"/>
                <w:sz w:val="18"/>
                <w:szCs w:val="18"/>
                <w:lang w:val="en-US" w:eastAsia="zh-CN" w:bidi="ar"/>
              </w:rPr>
              <w:t>元，电子商务交易额196.973亿元。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绩</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效</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一级指</w:t>
            </w:r>
            <w:r>
              <w:rPr>
                <w:rStyle w:val="25"/>
                <w:rFonts w:hint="eastAsia" w:asciiTheme="majorEastAsia" w:hAnsiTheme="majorEastAsia" w:eastAsiaTheme="majorEastAsia" w:cstheme="majorEastAsia"/>
                <w:sz w:val="18"/>
                <w:szCs w:val="18"/>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二级指</w:t>
            </w:r>
            <w:r>
              <w:rPr>
                <w:rStyle w:val="25"/>
                <w:rFonts w:hint="eastAsia" w:asciiTheme="majorEastAsia" w:hAnsiTheme="majorEastAsia" w:eastAsiaTheme="majorEastAsia" w:cstheme="majorEastAsia"/>
                <w:sz w:val="18"/>
                <w:szCs w:val="18"/>
                <w:lang w:val="en-US" w:eastAsia="zh-CN" w:bidi="ar"/>
              </w:rPr>
              <w:t>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三级指</w:t>
            </w:r>
            <w:r>
              <w:rPr>
                <w:rStyle w:val="25"/>
                <w:rFonts w:hint="eastAsia" w:asciiTheme="majorEastAsia" w:hAnsiTheme="majorEastAsia" w:eastAsiaTheme="majorEastAsia" w:cstheme="majorEastAsia"/>
                <w:sz w:val="18"/>
                <w:szCs w:val="18"/>
                <w:lang w:val="en-US" w:eastAsia="zh-CN" w:bidi="ar"/>
              </w:rPr>
              <w:t>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年</w:t>
            </w:r>
            <w:r>
              <w:rPr>
                <w:rStyle w:val="25"/>
                <w:rFonts w:hint="eastAsia" w:asciiTheme="majorEastAsia" w:hAnsiTheme="majorEastAsia" w:eastAsiaTheme="majorEastAsia" w:cstheme="majorEastAsia"/>
                <w:sz w:val="18"/>
                <w:szCs w:val="18"/>
                <w:lang w:val="en-US" w:eastAsia="zh-CN" w:bidi="ar"/>
              </w:rPr>
              <w:t>度指标值</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实</w:t>
            </w:r>
            <w:r>
              <w:rPr>
                <w:rStyle w:val="25"/>
                <w:rFonts w:hint="eastAsia" w:asciiTheme="majorEastAsia" w:hAnsiTheme="majorEastAsia" w:eastAsiaTheme="majorEastAsia" w:cstheme="majorEastAsia"/>
                <w:sz w:val="18"/>
                <w:szCs w:val="18"/>
                <w:lang w:val="en-US" w:eastAsia="zh-CN" w:bidi="ar"/>
              </w:rPr>
              <w:t>际完成值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分</w:t>
            </w:r>
            <w:r>
              <w:rPr>
                <w:rStyle w:val="25"/>
                <w:rFonts w:hint="eastAsia" w:asciiTheme="majorEastAsia" w:hAnsiTheme="majorEastAsia" w:eastAsiaTheme="majorEastAsia" w:cstheme="majorEastAsia"/>
                <w:sz w:val="18"/>
                <w:szCs w:val="18"/>
                <w:lang w:val="en-US" w:eastAsia="zh-CN" w:bidi="ar"/>
              </w:rPr>
              <w:t>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得</w:t>
            </w:r>
            <w:r>
              <w:rPr>
                <w:rStyle w:val="25"/>
                <w:rFonts w:hint="eastAsia" w:asciiTheme="majorEastAsia" w:hAnsiTheme="majorEastAsia" w:eastAsiaTheme="majorEastAsia" w:cstheme="majorEastAsia"/>
                <w:sz w:val="18"/>
                <w:szCs w:val="18"/>
                <w:lang w:val="en-US" w:eastAsia="zh-CN" w:bidi="ar"/>
              </w:rPr>
              <w:t>分</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4"/>
                <w:rFonts w:hint="eastAsia" w:asciiTheme="majorEastAsia" w:hAnsiTheme="majorEastAsia" w:eastAsiaTheme="majorEastAsia" w:cstheme="majorEastAsia"/>
                <w:sz w:val="18"/>
                <w:szCs w:val="18"/>
                <w:lang w:val="en-US" w:eastAsia="zh-CN" w:bidi="ar"/>
              </w:rPr>
              <w:t>偏差原</w:t>
            </w:r>
            <w:r>
              <w:rPr>
                <w:rStyle w:val="25"/>
                <w:rFonts w:hint="eastAsia" w:asciiTheme="majorEastAsia" w:hAnsiTheme="majorEastAsia" w:eastAsiaTheme="majorEastAsia" w:cstheme="majorEastAsia"/>
                <w:sz w:val="18"/>
                <w:szCs w:val="18"/>
                <w:lang w:val="en-US" w:eastAsia="zh-CN" w:bidi="ar"/>
              </w:rPr>
              <w:t>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产出指</w:t>
            </w:r>
            <w:r>
              <w:rPr>
                <w:rStyle w:val="31"/>
                <w:rFonts w:hint="eastAsia" w:asciiTheme="majorEastAsia" w:hAnsiTheme="majorEastAsia" w:eastAsiaTheme="majorEastAsia" w:cstheme="majorEastAsia"/>
                <w:sz w:val="18"/>
                <w:szCs w:val="18"/>
                <w:lang w:val="en-US" w:eastAsia="zh-CN" w:bidi="ar"/>
              </w:rPr>
              <w:t>标</w:t>
            </w:r>
            <w:r>
              <w:rPr>
                <w:rStyle w:val="30"/>
                <w:rFonts w:hint="eastAsia" w:asciiTheme="majorEastAsia" w:hAnsiTheme="majorEastAsia" w:eastAsiaTheme="majorEastAsia" w:cstheme="majorEastAsia"/>
                <w:sz w:val="18"/>
                <w:szCs w:val="18"/>
                <w:lang w:val="en-US" w:eastAsia="zh-CN" w:bidi="ar"/>
              </w:rPr>
              <w:t>(50分)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数量指</w:t>
            </w:r>
            <w:r>
              <w:rPr>
                <w:rStyle w:val="27"/>
                <w:rFonts w:hint="eastAsia" w:asciiTheme="majorEastAsia" w:hAnsiTheme="majorEastAsia" w:eastAsiaTheme="majorEastAsia" w:cstheme="majorEastAsia"/>
                <w:sz w:val="18"/>
                <w:szCs w:val="18"/>
                <w:lang w:val="en-US" w:eastAsia="zh-CN" w:bidi="ar"/>
              </w:rPr>
              <w:t>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限额以上商贸流通企业培育入规（家）</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i w:val="0"/>
                <w:color w:val="000000"/>
                <w:sz w:val="18"/>
                <w:szCs w:val="18"/>
                <w:u w:val="none"/>
                <w:lang w:val="en-US" w:eastAsia="zh-CN"/>
              </w:rPr>
              <w:t>60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4"/>
                <w:rFonts w:hint="default" w:asciiTheme="majorEastAsia" w:hAnsiTheme="majorEastAsia" w:eastAsiaTheme="majorEastAsia" w:cstheme="majorEastAsia"/>
                <w:sz w:val="18"/>
                <w:szCs w:val="18"/>
                <w:lang w:val="en" w:eastAsia="zh-CN" w:bidi="ar"/>
              </w:rPr>
            </w:pPr>
            <w:r>
              <w:rPr>
                <w:rFonts w:hint="default" w:asciiTheme="majorEastAsia" w:hAnsiTheme="majorEastAsia" w:eastAsiaTheme="majorEastAsia" w:cstheme="majorEastAsia"/>
                <w:i w:val="0"/>
                <w:color w:val="000000"/>
                <w:sz w:val="18"/>
                <w:szCs w:val="18"/>
                <w:u w:val="none"/>
                <w:lang w:val="en"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4"/>
                <w:rFonts w:hint="default" w:asciiTheme="majorEastAsia" w:hAnsiTheme="majorEastAsia" w:eastAsiaTheme="majorEastAsia" w:cstheme="majorEastAsia"/>
                <w:sz w:val="18"/>
                <w:szCs w:val="18"/>
                <w:lang w:val="en" w:eastAsia="zh-CN" w:bidi="ar"/>
              </w:rPr>
            </w:pPr>
            <w:r>
              <w:rPr>
                <w:rFonts w:hint="default" w:asciiTheme="majorEastAsia" w:hAnsiTheme="majorEastAsia" w:eastAsiaTheme="majorEastAsia" w:cstheme="majorEastAsia"/>
                <w:i w:val="0"/>
                <w:color w:val="000000"/>
                <w:kern w:val="0"/>
                <w:sz w:val="18"/>
                <w:szCs w:val="18"/>
                <w:u w:val="none"/>
                <w:lang w:val="en"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举办促消费活动（次数）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举办12大促消费活动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heme="majorEastAsia" w:hAnsiTheme="majorEastAsia" w:eastAsiaTheme="majorEastAsia" w:cstheme="majorEastAsia"/>
                <w:color w:val="000000"/>
                <w:kern w:val="0"/>
                <w:sz w:val="18"/>
                <w:szCs w:val="18"/>
                <w:lang w:val="en" w:eastAsia="zh-CN"/>
              </w:rPr>
            </w:pPr>
            <w:r>
              <w:rPr>
                <w:rFonts w:hint="default" w:asciiTheme="majorEastAsia" w:hAnsiTheme="majorEastAsia" w:eastAsiaTheme="majorEastAsia" w:cstheme="majorEastAsia"/>
                <w:color w:val="000000"/>
                <w:kern w:val="0"/>
                <w:sz w:val="18"/>
                <w:szCs w:val="18"/>
                <w:lang w:val="en"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heme="majorEastAsia" w:hAnsiTheme="majorEastAsia" w:eastAsiaTheme="majorEastAsia" w:cstheme="majorEastAsia"/>
                <w:color w:val="000000"/>
                <w:kern w:val="0"/>
                <w:sz w:val="18"/>
                <w:szCs w:val="18"/>
                <w:lang w:val="en" w:eastAsia="zh-CN"/>
              </w:rPr>
            </w:pPr>
            <w:r>
              <w:rPr>
                <w:rFonts w:hint="default" w:asciiTheme="majorEastAsia" w:hAnsiTheme="majorEastAsia" w:eastAsiaTheme="majorEastAsia" w:cstheme="majorEastAsia"/>
                <w:color w:val="000000"/>
                <w:kern w:val="0"/>
                <w:sz w:val="18"/>
                <w:szCs w:val="18"/>
                <w:lang w:val="en" w:eastAsia="zh-CN"/>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质量指标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24"/>
                <w:rFonts w:hint="default" w:asciiTheme="majorEastAsia" w:hAnsiTheme="majorEastAsia" w:eastAsiaTheme="majorEastAsia" w:cstheme="majorEastAsia"/>
                <w:sz w:val="18"/>
                <w:szCs w:val="18"/>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市场运行监测数据报送率（%）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default"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rPr>
              <w:t>100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default"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default" w:asciiTheme="majorEastAsia" w:hAnsiTheme="majorEastAsia" w:eastAsiaTheme="majorEastAsia" w:cstheme="majorEastAsia"/>
                <w:sz w:val="18"/>
                <w:szCs w:val="18"/>
                <w:lang w:val="en" w:eastAsia="zh-CN" w:bidi="ar"/>
              </w:rPr>
            </w:pPr>
            <w:r>
              <w:rPr>
                <w:rFonts w:hint="default" w:asciiTheme="majorEastAsia" w:hAnsiTheme="majorEastAsia" w:eastAsiaTheme="majorEastAsia" w:cstheme="majorEastAsia"/>
                <w:color w:val="000000"/>
                <w:kern w:val="0"/>
                <w:sz w:val="18"/>
                <w:szCs w:val="18"/>
                <w:lang w:val="en"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default" w:asciiTheme="majorEastAsia" w:hAnsiTheme="majorEastAsia" w:eastAsiaTheme="majorEastAsia" w:cstheme="majorEastAsia"/>
                <w:sz w:val="18"/>
                <w:szCs w:val="18"/>
                <w:lang w:val="en" w:eastAsia="zh-CN" w:bidi="ar"/>
              </w:rPr>
            </w:pPr>
            <w:r>
              <w:rPr>
                <w:rFonts w:hint="default" w:asciiTheme="majorEastAsia" w:hAnsiTheme="majorEastAsia" w:eastAsiaTheme="majorEastAsia" w:cstheme="majorEastAsia"/>
                <w:color w:val="000000"/>
                <w:kern w:val="0"/>
                <w:sz w:val="18"/>
                <w:szCs w:val="18"/>
                <w:lang w:val="en" w:eastAsia="zh-CN"/>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kern w:val="0"/>
                <w:sz w:val="18"/>
                <w:szCs w:val="18"/>
                <w:lang w:val="en-US"/>
              </w:rPr>
            </w:pPr>
            <w:r>
              <w:rPr>
                <w:rFonts w:hint="eastAsia" w:ascii="仿宋_GB2312" w:hAnsi="宋体" w:eastAsia="仿宋_GB2312" w:cs="仿宋_GB2312"/>
                <w:i w:val="0"/>
                <w:iCs w:val="0"/>
                <w:color w:val="000000"/>
                <w:kern w:val="0"/>
                <w:sz w:val="22"/>
                <w:szCs w:val="22"/>
                <w:u w:val="none"/>
                <w:lang w:val="en-US" w:eastAsia="zh-CN" w:bidi="ar"/>
              </w:rPr>
              <w:t>社会消费品零售总额增幅（%）</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7.5</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经济下行影响社零增速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 w:eastAsia="zh-CN" w:bidi="ar"/>
              </w:rPr>
              <w:t>物资保供率（</w:t>
            </w:r>
            <w:r>
              <w:rPr>
                <w:rStyle w:val="24"/>
                <w:rFonts w:hint="eastAsia" w:asciiTheme="majorEastAsia" w:hAnsiTheme="majorEastAsia" w:eastAsiaTheme="majorEastAsia" w:cstheme="majorEastAsia"/>
                <w:sz w:val="18"/>
                <w:szCs w:val="18"/>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100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时效指标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 w:eastAsia="zh-CN" w:bidi="ar"/>
              </w:rPr>
              <w:t>当年完成任务</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完成</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完成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成本指标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资金投入是否超概</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Style w:val="24"/>
                <w:rFonts w:hint="eastAsia" w:asciiTheme="majorEastAsia" w:hAnsiTheme="majorEastAsia" w:eastAsiaTheme="majorEastAsia" w:cstheme="majorEastAsia"/>
                <w:sz w:val="18"/>
                <w:szCs w:val="18"/>
                <w:lang w:val="en-US" w:eastAsia="zh-CN" w:bidi="ar"/>
              </w:rPr>
            </w:pPr>
            <w:r>
              <w:rPr>
                <w:rFonts w:hint="eastAsia" w:asciiTheme="majorEastAsia" w:hAnsiTheme="majorEastAsia" w:eastAsiaTheme="majorEastAsia" w:cstheme="majorEastAsia"/>
                <w:color w:val="000000"/>
                <w:kern w:val="0"/>
                <w:sz w:val="18"/>
                <w:szCs w:val="18"/>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效益指</w:t>
            </w:r>
            <w:r>
              <w:rPr>
                <w:rStyle w:val="31"/>
                <w:rFonts w:hint="eastAsia" w:asciiTheme="majorEastAsia" w:hAnsiTheme="majorEastAsia" w:eastAsiaTheme="majorEastAsia" w:cstheme="majorEastAsia"/>
                <w:sz w:val="18"/>
                <w:szCs w:val="18"/>
                <w:lang w:val="en-US" w:eastAsia="zh-CN" w:bidi="ar"/>
              </w:rPr>
              <w:t>标（30分）</w:t>
            </w: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经济效益指标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 w:eastAsia="zh-CN" w:bidi="ar"/>
              </w:rPr>
              <w:t>电子商务交易额（亿元）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 w:eastAsia="zh-CN" w:bidi="ar"/>
              </w:rPr>
              <w:t xml:space="preserve">  </w:t>
            </w:r>
            <w:r>
              <w:rPr>
                <w:rStyle w:val="24"/>
                <w:rFonts w:hint="eastAsia" w:asciiTheme="majorEastAsia" w:hAnsiTheme="majorEastAsia" w:eastAsiaTheme="majorEastAsia" w:cstheme="majorEastAsia"/>
                <w:sz w:val="18"/>
                <w:szCs w:val="18"/>
                <w:lang w:val="en-US" w:eastAsia="zh-CN" w:bidi="ar"/>
              </w:rPr>
              <w:t>180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196.97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社会消费品零售总额（亿元）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308.01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288.32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Style w:val="24"/>
                <w:rFonts w:hint="eastAsia" w:asciiTheme="majorEastAsia" w:hAnsiTheme="majorEastAsia" w:eastAsiaTheme="majorEastAsia" w:cstheme="majorEastAsia"/>
                <w:sz w:val="18"/>
                <w:szCs w:val="18"/>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default" w:asciiTheme="majorEastAsia" w:hAnsiTheme="majorEastAsia" w:eastAsiaTheme="majorEastAsia" w:cstheme="majorEastAsia"/>
                <w:sz w:val="18"/>
                <w:szCs w:val="18"/>
                <w:lang w:val="en-US" w:eastAsia="zh-CN" w:bidi="ar"/>
              </w:rPr>
            </w:pPr>
            <w:r>
              <w:rPr>
                <w:rStyle w:val="24"/>
                <w:rFonts w:hint="eastAsia" w:asciiTheme="majorEastAsia" w:hAnsiTheme="majorEastAsia" w:eastAsiaTheme="majorEastAsia" w:cstheme="majorEastAsia"/>
                <w:sz w:val="18"/>
                <w:szCs w:val="18"/>
                <w:lang w:val="en-US" w:eastAsia="zh-CN" w:bidi="ar"/>
              </w:rPr>
              <w:t>4.7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24"/>
                <w:rFonts w:hint="eastAsia" w:asciiTheme="majorEastAsia" w:hAnsiTheme="majorEastAsia" w:eastAsiaTheme="majorEastAsia" w:cstheme="majorEastAsia"/>
                <w:sz w:val="18"/>
                <w:szCs w:val="18"/>
                <w:lang w:val="en" w:eastAsia="zh-CN" w:bidi="ar"/>
              </w:rPr>
            </w:pPr>
            <w:r>
              <w:rPr>
                <w:rFonts w:hint="eastAsia" w:ascii="仿宋_GB2312" w:hAnsi="宋体" w:eastAsia="仿宋_GB2312" w:cs="仿宋_GB2312"/>
                <w:i w:val="0"/>
                <w:iCs w:val="0"/>
                <w:color w:val="000000"/>
                <w:kern w:val="0"/>
                <w:sz w:val="21"/>
                <w:szCs w:val="21"/>
                <w:u w:val="none"/>
                <w:lang w:val="en-US" w:eastAsia="zh-CN" w:bidi="ar"/>
              </w:rPr>
              <w:t>经济下行影响社零增速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农特产品交易额（亿元）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24</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2"/>
                <w:sz w:val="18"/>
                <w:szCs w:val="18"/>
                <w:u w:val="none"/>
                <w:lang w:val="en-US" w:eastAsia="zh-CN" w:bidi="ar-SA"/>
              </w:rPr>
              <w:t>28.02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社会</w:t>
            </w:r>
            <w:r>
              <w:rPr>
                <w:rStyle w:val="27"/>
                <w:rFonts w:hint="eastAsia" w:asciiTheme="majorEastAsia" w:hAnsiTheme="majorEastAsia" w:eastAsiaTheme="majorEastAsia" w:cstheme="majorEastAsia"/>
                <w:sz w:val="18"/>
                <w:szCs w:val="18"/>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争取省政府奖励</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 w:eastAsia="zh-CN" w:bidi="ar"/>
              </w:rPr>
            </w:pPr>
            <w:r>
              <w:rPr>
                <w:rFonts w:hint="eastAsia" w:asciiTheme="majorEastAsia" w:hAnsiTheme="majorEastAsia" w:eastAsiaTheme="majorEastAsia" w:cstheme="majorEastAsia"/>
                <w:i w:val="0"/>
                <w:color w:val="000000"/>
                <w:kern w:val="0"/>
                <w:sz w:val="18"/>
                <w:szCs w:val="18"/>
                <w:u w:val="none"/>
                <w:lang w:val="en" w:eastAsia="zh-CN" w:bidi="ar"/>
              </w:rPr>
              <w:t>争取省政府真抓实干奖励</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kern w:val="2"/>
                <w:sz w:val="18"/>
                <w:szCs w:val="18"/>
                <w:u w:val="none"/>
                <w:lang w:val="en" w:eastAsia="zh-CN" w:bidi="ar-SA"/>
              </w:rPr>
            </w:pPr>
            <w:r>
              <w:rPr>
                <w:rFonts w:hint="eastAsia" w:asciiTheme="majorEastAsia" w:hAnsiTheme="majorEastAsia" w:eastAsiaTheme="majorEastAsia" w:cstheme="majorEastAsia"/>
                <w:color w:val="000000"/>
                <w:kern w:val="0"/>
                <w:sz w:val="18"/>
                <w:szCs w:val="18"/>
                <w:lang w:val="en-US" w:eastAsia="zh-CN" w:bidi="ar"/>
              </w:rPr>
              <w:t>获得省政府真抓实</w:t>
            </w:r>
            <w:r>
              <w:rPr>
                <w:rFonts w:hint="eastAsia" w:asciiTheme="majorEastAsia" w:hAnsiTheme="majorEastAsia" w:eastAsiaTheme="majorEastAsia" w:cstheme="majorEastAsia"/>
                <w:i w:val="0"/>
                <w:color w:val="000000"/>
                <w:kern w:val="0"/>
                <w:sz w:val="18"/>
                <w:szCs w:val="18"/>
                <w:u w:val="none"/>
                <w:lang w:val="en-US" w:eastAsia="zh-CN" w:bidi="ar"/>
              </w:rPr>
              <w:t>干全面促进消费奖励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可持续影响指</w:t>
            </w:r>
            <w:r>
              <w:rPr>
                <w:rStyle w:val="27"/>
                <w:rFonts w:hint="eastAsia" w:asciiTheme="majorEastAsia" w:hAnsiTheme="majorEastAsia" w:eastAsiaTheme="majorEastAsia" w:cstheme="majorEastAsia"/>
                <w:sz w:val="18"/>
                <w:szCs w:val="18"/>
                <w:lang w:val="en-US" w:eastAsia="zh-CN" w:bidi="ar"/>
              </w:rPr>
              <w:t>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是否拉动市场消费</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提升湘西名优特产的品牌知名度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成效明显</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成效明显</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通过展会进一步提升湘西名优特产的品牌知名度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30"/>
                <w:rFonts w:hint="eastAsia" w:asciiTheme="majorEastAsia" w:hAnsiTheme="majorEastAsia" w:eastAsiaTheme="majorEastAsia" w:cstheme="majorEastAsia"/>
                <w:sz w:val="18"/>
                <w:szCs w:val="18"/>
                <w:lang w:val="en-US" w:eastAsia="zh-CN" w:bidi="ar"/>
              </w:rPr>
              <w:t>满意</w:t>
            </w:r>
            <w:r>
              <w:rPr>
                <w:rStyle w:val="31"/>
                <w:rFonts w:hint="eastAsia" w:asciiTheme="majorEastAsia" w:hAnsiTheme="majorEastAsia" w:eastAsiaTheme="majorEastAsia" w:cstheme="majorEastAsia"/>
                <w:sz w:val="18"/>
                <w:szCs w:val="18"/>
                <w:lang w:val="en-US" w:eastAsia="zh-CN" w:bidi="ar"/>
              </w:rPr>
              <w:t>度指标（10分）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服务对象满意度指</w:t>
            </w:r>
            <w:r>
              <w:rPr>
                <w:rStyle w:val="27"/>
                <w:rFonts w:hint="eastAsia" w:asciiTheme="majorEastAsia" w:hAnsiTheme="majorEastAsia" w:eastAsiaTheme="majorEastAsia" w:cstheme="majorEastAsia"/>
                <w:sz w:val="18"/>
                <w:szCs w:val="18"/>
                <w:lang w:val="en-US" w:eastAsia="zh-CN" w:bidi="ar"/>
              </w:rPr>
              <w:t>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社会公众满意度</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  95%以上</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Theme="majorEastAsia" w:hAnsiTheme="majorEastAsia" w:eastAsiaTheme="majorEastAsia" w:cstheme="majorEastAsia"/>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val="en-US" w:eastAsia="zh-CN"/>
              </w:rPr>
              <w:t>95%以上</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Style w:val="26"/>
                <w:rFonts w:hint="eastAsia" w:asciiTheme="majorEastAsia" w:hAnsiTheme="majorEastAsia" w:eastAsiaTheme="majorEastAsia" w:cstheme="majorEastAsia"/>
                <w:sz w:val="18"/>
                <w:szCs w:val="18"/>
                <w:lang w:val="en-US" w:eastAsia="zh-CN" w:bidi="ar"/>
              </w:rPr>
              <w:t>总</w:t>
            </w:r>
            <w:r>
              <w:rPr>
                <w:rStyle w:val="27"/>
                <w:rFonts w:hint="eastAsia" w:asciiTheme="majorEastAsia" w:hAnsiTheme="majorEastAsia" w:eastAsiaTheme="majorEastAsia" w:cstheme="majorEastAsia"/>
                <w:sz w:val="18"/>
                <w:szCs w:val="18"/>
                <w:lang w:val="en-US" w:eastAsia="zh-CN" w:bidi="ar"/>
              </w:rPr>
              <w:t>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color w:val="000000"/>
                <w:sz w:val="18"/>
                <w:szCs w:val="18"/>
                <w:u w:val="none"/>
                <w:lang w:val="en-US"/>
              </w:rPr>
            </w:pPr>
            <w:r>
              <w:rPr>
                <w:rFonts w:hint="eastAsia" w:asciiTheme="majorEastAsia" w:hAnsiTheme="majorEastAsia" w:eastAsiaTheme="majorEastAsia" w:cstheme="majorEastAsia"/>
                <w:i w:val="0"/>
                <w:color w:val="000000"/>
                <w:kern w:val="0"/>
                <w:sz w:val="18"/>
                <w:szCs w:val="18"/>
                <w:u w:val="none"/>
                <w:lang w:val="en-US" w:eastAsia="zh-CN" w:bidi="ar"/>
              </w:rPr>
              <w:t>94.7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color w:val="000000"/>
                <w:sz w:val="18"/>
                <w:szCs w:val="18"/>
                <w:u w:val="none"/>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说明：此表项目支出不包括财政部门要求单独进行项目支出绩效自评项目，每个一级项目支出填写一张项目支出绩效自评表。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kern w:val="2"/>
          <w:sz w:val="18"/>
          <w:szCs w:val="18"/>
          <w:lang w:val="en-US" w:eastAsia="zh-CN" w:bidi="ar-SA"/>
        </w:rPr>
        <w:t>单位负责人签字： 杨凌     填表人：彭艳    联系电话： 8528269     填报日期：2024年5月11日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heme="majorEastAsia" w:hAnsiTheme="majorEastAsia" w:eastAsiaTheme="majorEastAsia" w:cstheme="majorEastAsia"/>
          <w:kern w:val="2"/>
          <w:sz w:val="18"/>
          <w:szCs w:val="1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附件4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both"/>
        <w:textAlignment w:val="center"/>
        <w:rPr>
          <w:rFonts w:hint="eastAsia" w:ascii="方正小标宋_GBK" w:hAnsi="方正小标宋_GBK" w:eastAsia="方正小标宋_GBK" w:cs="方正小标宋_GBK"/>
          <w:i w:val="0"/>
          <w:iCs w:val="0"/>
          <w:caps w:val="0"/>
          <w:color w:val="333333"/>
          <w:spacing w:val="0"/>
          <w:sz w:val="32"/>
          <w:szCs w:val="32"/>
          <w:lang w:val="en-US" w:eastAsia="zh-CN"/>
        </w:rPr>
      </w:pPr>
      <w:r>
        <w:rPr>
          <w:rFonts w:hint="eastAsia" w:ascii="方正小标宋_GBK" w:hAnsi="方正小标宋_GBK" w:eastAsia="方正小标宋_GBK" w:cs="方正小标宋_GBK"/>
          <w:i w:val="0"/>
          <w:iCs w:val="0"/>
          <w:caps w:val="0"/>
          <w:color w:val="333333"/>
          <w:spacing w:val="0"/>
          <w:sz w:val="32"/>
          <w:szCs w:val="32"/>
          <w:lang w:val="en-US" w:eastAsia="zh-CN"/>
        </w:rPr>
        <w:t>州级预算部门政府性基金预算支出绩效自评表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center"/>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（2023年度）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政府性基金预算支出名称</w:t>
            </w:r>
          </w:p>
        </w:tc>
        <w:tc>
          <w:tcPr>
            <w:tcW w:w="8779"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主管部门</w:t>
            </w:r>
          </w:p>
        </w:tc>
        <w:tc>
          <w:tcPr>
            <w:tcW w:w="4522"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实施单位</w:t>
            </w:r>
          </w:p>
        </w:tc>
        <w:tc>
          <w:tcPr>
            <w:tcW w:w="3122"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rPr>
              <w:t>项目资金</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（万元）</w:t>
            </w: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50"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年初</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210"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全年</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全年</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执行数</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分值</w:t>
            </w:r>
          </w:p>
        </w:tc>
        <w:tc>
          <w:tcPr>
            <w:tcW w:w="87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执行率</w:t>
            </w:r>
          </w:p>
        </w:tc>
        <w:tc>
          <w:tcPr>
            <w:tcW w:w="141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年度资金总额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10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其中：当年财政拨款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上年结转资金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其他资金</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年度总体目标</w:t>
            </w: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p>
        </w:tc>
        <w:tc>
          <w:tcPr>
            <w:tcW w:w="4257"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绩</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一级指标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二级指标</w:t>
            </w:r>
          </w:p>
        </w:tc>
        <w:tc>
          <w:tcPr>
            <w:tcW w:w="11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三级指标</w:t>
            </w:r>
          </w:p>
        </w:tc>
        <w:tc>
          <w:tcPr>
            <w:tcW w:w="12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指标值</w:t>
            </w:r>
          </w:p>
        </w:tc>
        <w:tc>
          <w:tcPr>
            <w:tcW w:w="11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实际</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完成值</w:t>
            </w:r>
          </w:p>
        </w:tc>
        <w:tc>
          <w:tcPr>
            <w:tcW w:w="8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分值</w:t>
            </w:r>
          </w:p>
        </w:tc>
        <w:tc>
          <w:tcPr>
            <w:tcW w:w="8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得分</w:t>
            </w:r>
          </w:p>
        </w:tc>
        <w:tc>
          <w:tcPr>
            <w:tcW w:w="14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偏差原因</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分析及</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产出指标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数量指标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时效指标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成本指标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效益指标</w:t>
            </w:r>
          </w:p>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经济效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生态效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可持续影响指标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满意度</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服务对象满意度指标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3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总分</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bl>
    <w:p>
      <w:pPr>
        <w:spacing w:before="120"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说明：每个一级政府性基金预算支出填写一张政府性基金预算支出绩效自评表。</w:t>
      </w:r>
    </w:p>
    <w:p>
      <w:pPr>
        <w:spacing w:before="156"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单位负责人签字：</w:t>
      </w:r>
      <w:r>
        <w:rPr>
          <w:rFonts w:hint="eastAsia" w:asciiTheme="majorEastAsia" w:hAnsiTheme="majorEastAsia" w:eastAsiaTheme="majorEastAsia" w:cstheme="majorEastAsia"/>
          <w:sz w:val="18"/>
          <w:szCs w:val="18"/>
          <w:lang w:eastAsia="zh-CN"/>
        </w:rPr>
        <w:t>杨凌</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填表人：</w:t>
      </w:r>
      <w:r>
        <w:rPr>
          <w:rFonts w:hint="eastAsia" w:asciiTheme="majorEastAsia" w:hAnsiTheme="majorEastAsia" w:eastAsiaTheme="majorEastAsia" w:cstheme="majorEastAsia"/>
          <w:sz w:val="18"/>
          <w:szCs w:val="18"/>
          <w:lang w:eastAsia="zh-CN"/>
        </w:rPr>
        <w:t>彭艳</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联系电话：</w:t>
      </w:r>
      <w:r>
        <w:rPr>
          <w:rFonts w:hint="eastAsia" w:asciiTheme="majorEastAsia" w:hAnsiTheme="majorEastAsia" w:eastAsiaTheme="majorEastAsia" w:cstheme="majorEastAsia"/>
          <w:sz w:val="18"/>
          <w:szCs w:val="18"/>
          <w:lang w:val="en-US" w:eastAsia="zh-CN"/>
        </w:rPr>
        <w:t xml:space="preserve">8528269    </w:t>
      </w:r>
      <w:r>
        <w:rPr>
          <w:rFonts w:hint="eastAsia" w:asciiTheme="majorEastAsia" w:hAnsiTheme="majorEastAsia" w:eastAsiaTheme="majorEastAsia" w:cstheme="majorEastAsia"/>
          <w:sz w:val="18"/>
          <w:szCs w:val="18"/>
        </w:rPr>
        <w:t>填报日期：202</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 xml:space="preserve">年 </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月</w:t>
      </w:r>
      <w:r>
        <w:rPr>
          <w:rFonts w:hint="eastAsia" w:asciiTheme="majorEastAsia" w:hAnsiTheme="majorEastAsia" w:eastAsiaTheme="majorEastAsia" w:cstheme="majorEastAsia"/>
          <w:sz w:val="18"/>
          <w:szCs w:val="18"/>
          <w:lang w:val="en-US" w:eastAsia="zh-CN"/>
        </w:rPr>
        <w:t>11</w:t>
      </w:r>
      <w:r>
        <w:rPr>
          <w:rFonts w:hint="eastAsia" w:asciiTheme="majorEastAsia" w:hAnsiTheme="majorEastAsia" w:eastAsiaTheme="majorEastAsia" w:cstheme="majorEastAsia"/>
          <w:sz w:val="18"/>
          <w:szCs w:val="18"/>
        </w:rPr>
        <w:t>日</w:t>
      </w:r>
    </w:p>
    <w:p>
      <w:pPr>
        <w:spacing w:line="440" w:lineRule="exact"/>
        <w:jc w:val="lef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5</w:t>
      </w:r>
    </w:p>
    <w:p>
      <w:pPr>
        <w:spacing w:line="440" w:lineRule="exact"/>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部门国有资本经营预算支出绩效自评表</w:t>
      </w:r>
    </w:p>
    <w:p>
      <w:pPr>
        <w:spacing w:line="44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2023</w:t>
      </w:r>
      <w:r>
        <w:rPr>
          <w:rFonts w:hint="eastAsia" w:ascii="楷体_GB2312" w:hAnsi="楷体_GB2312" w:eastAsia="楷体_GB2312" w:cs="楷体_GB2312"/>
          <w:color w:val="000000"/>
          <w:sz w:val="32"/>
          <w:szCs w:val="32"/>
        </w:rPr>
        <w:t>年度）</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国有资本经营预算支出名称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both"/>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w:t>
            </w:r>
            <w:r>
              <w:rPr>
                <w:rFonts w:hint="eastAsia" w:ascii="仿宋" w:hAnsi="仿宋" w:eastAsia="仿宋" w:cs="仿宋"/>
                <w:b/>
                <w:bCs/>
                <w:color w:val="00000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州投资贸易促进中心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lang w:eastAsia="zh-CN"/>
              </w:rPr>
            </w:pPr>
            <w:r>
              <w:rPr>
                <w:rFonts w:hint="eastAsia" w:ascii="仿宋" w:hAnsi="仿宋" w:eastAsia="仿宋" w:cs="仿宋"/>
                <w:color w:val="000000"/>
              </w:rPr>
              <w:t>项目资金</w:t>
            </w:r>
          </w:p>
          <w:p>
            <w:pPr>
              <w:jc w:val="center"/>
              <w:rPr>
                <w:rFonts w:hint="eastAsia" w:ascii="仿宋" w:hAnsi="仿宋" w:eastAsia="仿宋" w:cs="仿宋"/>
                <w:color w:val="000000"/>
              </w:rPr>
            </w:pPr>
            <w:r>
              <w:rPr>
                <w:rFonts w:hint="eastAsia" w:ascii="仿宋" w:hAnsi="仿宋" w:eastAsia="仿宋"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年初</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全年</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全年</w:t>
            </w:r>
          </w:p>
          <w:p>
            <w:pPr>
              <w:jc w:val="center"/>
              <w:rPr>
                <w:rFonts w:hint="eastAsia" w:ascii="仿宋" w:hAnsi="仿宋" w:eastAsia="仿宋" w:cs="仿宋"/>
              </w:rPr>
            </w:pPr>
            <w:r>
              <w:rPr>
                <w:rFonts w:hint="eastAsia" w:ascii="仿宋" w:hAnsi="仿宋" w:eastAsia="仿宋" w:cs="仿宋"/>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lang w:val="en-US" w:eastAsia="zh-CN"/>
              </w:rPr>
            </w:pP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4233" w:type="dxa"/>
            <w:gridSpan w:val="4"/>
            <w:tcBorders>
              <w:top w:val="single" w:color="auto" w:sz="4" w:space="0"/>
              <w:left w:val="nil"/>
              <w:bottom w:val="single" w:color="auto" w:sz="4" w:space="0"/>
              <w:right w:val="single" w:color="auto" w:sz="4" w:space="0"/>
            </w:tcBorders>
            <w:noWrap w:val="0"/>
            <w:vAlign w:val="top"/>
          </w:tcPr>
          <w:p>
            <w:pPr>
              <w:ind w:firstLine="420" w:firstLineChars="200"/>
              <w:jc w:val="both"/>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绩</w:t>
            </w:r>
          </w:p>
          <w:p>
            <w:pPr>
              <w:jc w:val="center"/>
              <w:rPr>
                <w:rFonts w:hint="eastAsia" w:ascii="仿宋" w:hAnsi="仿宋" w:eastAsia="仿宋" w:cs="仿宋"/>
                <w:color w:val="000000"/>
              </w:rPr>
            </w:pPr>
            <w:r>
              <w:rPr>
                <w:rFonts w:hint="eastAsia" w:ascii="仿宋" w:hAnsi="仿宋" w:eastAsia="仿宋" w:cs="仿宋"/>
                <w:color w:val="000000"/>
              </w:rPr>
              <w:t>效</w:t>
            </w:r>
          </w:p>
          <w:p>
            <w:pPr>
              <w:jc w:val="center"/>
              <w:rPr>
                <w:rFonts w:hint="eastAsia" w:ascii="仿宋" w:hAnsi="仿宋" w:eastAsia="仿宋" w:cs="仿宋"/>
                <w:color w:val="000000"/>
              </w:rPr>
            </w:pPr>
            <w:r>
              <w:rPr>
                <w:rFonts w:hint="eastAsia" w:ascii="仿宋" w:hAnsi="仿宋" w:eastAsia="仿宋" w:cs="仿宋"/>
                <w:color w:val="000000"/>
              </w:rPr>
              <w:t>指</w:t>
            </w:r>
          </w:p>
          <w:p>
            <w:pPr>
              <w:jc w:val="center"/>
              <w:rPr>
                <w:rFonts w:hint="eastAsia" w:ascii="仿宋" w:hAnsi="仿宋" w:eastAsia="仿宋" w:cs="仿宋"/>
                <w:color w:val="000000"/>
              </w:rPr>
            </w:pPr>
            <w:r>
              <w:rPr>
                <w:rFonts w:hint="eastAsia" w:ascii="仿宋" w:hAnsi="仿宋" w:eastAsia="仿宋"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年度</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实际</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偏差原因</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分析及</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产出指标</w:t>
            </w:r>
          </w:p>
          <w:p>
            <w:pPr>
              <w:jc w:val="center"/>
              <w:rPr>
                <w:rFonts w:hint="eastAsia" w:ascii="仿宋" w:hAnsi="仿宋" w:eastAsia="仿宋" w:cs="仿宋"/>
                <w:color w:val="000000"/>
              </w:rPr>
            </w:pPr>
            <w:r>
              <w:rPr>
                <w:rFonts w:hint="eastAsia" w:ascii="仿宋" w:hAnsi="仿宋" w:eastAsia="仿宋" w:cs="仿宋"/>
                <w:color w:val="000000"/>
              </w:rPr>
              <w:t>(50分)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数量指标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时效指标</w:t>
            </w:r>
          </w:p>
        </w:tc>
        <w:tc>
          <w:tcPr>
            <w:tcW w:w="1143"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000000"/>
                <w:kern w:val="2"/>
                <w:sz w:val="21"/>
                <w:szCs w:val="24"/>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效益指标</w:t>
            </w:r>
          </w:p>
          <w:p>
            <w:pPr>
              <w:jc w:val="left"/>
              <w:rPr>
                <w:rFonts w:hint="eastAsia" w:ascii="仿宋" w:hAnsi="仿宋" w:eastAsia="仿宋" w:cs="仿宋"/>
                <w:color w:val="000000"/>
              </w:rPr>
            </w:pPr>
            <w:r>
              <w:rPr>
                <w:rFonts w:hint="eastAsia" w:ascii="仿宋" w:hAnsi="仿宋" w:eastAsia="仿宋" w:cs="仿宋"/>
                <w:color w:val="000000"/>
              </w:rPr>
              <w:t>（30分）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经济效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生态效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可持续影响指标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满意度</w:t>
            </w:r>
          </w:p>
          <w:p>
            <w:pPr>
              <w:jc w:val="center"/>
              <w:rPr>
                <w:rFonts w:hint="eastAsia" w:ascii="仿宋" w:hAnsi="仿宋" w:eastAsia="仿宋" w:cs="仿宋"/>
                <w:color w:val="000000"/>
              </w:rPr>
            </w:pPr>
            <w:r>
              <w:rPr>
                <w:rFonts w:hint="eastAsia" w:ascii="仿宋" w:hAnsi="仿宋" w:eastAsia="仿宋" w:cs="仿宋"/>
                <w:color w:val="000000"/>
              </w:rPr>
              <w:t>指标</w:t>
            </w:r>
          </w:p>
          <w:p>
            <w:pPr>
              <w:jc w:val="center"/>
              <w:rPr>
                <w:rFonts w:hint="eastAsia" w:ascii="仿宋" w:hAnsi="仿宋" w:eastAsia="仿宋" w:cs="仿宋"/>
                <w:color w:val="000000"/>
              </w:rPr>
            </w:pPr>
            <w:r>
              <w:rPr>
                <w:rFonts w:hint="eastAsia" w:ascii="仿宋" w:hAnsi="仿宋" w:eastAsia="仿宋" w:cs="仿宋"/>
                <w:color w:val="000000"/>
              </w:rPr>
              <w:t>（10分）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100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bl>
    <w:p>
      <w:pPr>
        <w:spacing w:before="120" w:beforeLines="50"/>
        <w:jc w:val="left"/>
        <w:rPr>
          <w:rFonts w:hint="eastAsia" w:ascii="仿宋_GB2312" w:hAnsi="仿宋" w:eastAsia="仿宋_GB2312" w:cs="仿宋"/>
        </w:rPr>
      </w:pPr>
      <w:r>
        <w:rPr>
          <w:rFonts w:hint="eastAsia" w:ascii="仿宋_GB2312" w:hAnsi="仿宋" w:eastAsia="仿宋_GB2312" w:cs="仿宋"/>
        </w:rPr>
        <w:t>说明：每个一级国有资本经营预算支出填写一张国有资本经营预算支出绩效自评表。</w:t>
      </w:r>
    </w:p>
    <w:p>
      <w:pPr>
        <w:spacing w:before="156" w:beforeLines="50"/>
        <w:jc w:val="left"/>
        <w:rPr>
          <w:rFonts w:hint="eastAsia" w:ascii="仿宋" w:hAnsi="仿宋" w:eastAsia="仿宋" w:cs="仿宋"/>
          <w:szCs w:val="21"/>
        </w:rPr>
      </w:pPr>
      <w:r>
        <w:rPr>
          <w:rFonts w:hint="eastAsia" w:ascii="仿宋" w:hAnsi="仿宋" w:eastAsia="仿宋" w:cs="仿宋"/>
          <w:szCs w:val="21"/>
        </w:rPr>
        <w:t>单位负责人签字：</w:t>
      </w:r>
      <w:r>
        <w:rPr>
          <w:rFonts w:hint="eastAsia" w:ascii="仿宋" w:hAnsi="仿宋" w:eastAsia="仿宋" w:cs="仿宋"/>
          <w:szCs w:val="21"/>
          <w:lang w:eastAsia="zh-CN"/>
        </w:rPr>
        <w:t>杨凌</w:t>
      </w:r>
      <w:r>
        <w:rPr>
          <w:rFonts w:hint="eastAsia" w:ascii="仿宋" w:hAnsi="仿宋" w:eastAsia="仿宋" w:cs="仿宋"/>
          <w:szCs w:val="21"/>
        </w:rPr>
        <w:t xml:space="preserve"> 填表人：</w:t>
      </w:r>
      <w:r>
        <w:rPr>
          <w:rFonts w:hint="eastAsia" w:ascii="仿宋" w:hAnsi="仿宋" w:eastAsia="仿宋" w:cs="仿宋"/>
          <w:szCs w:val="21"/>
          <w:lang w:eastAsia="zh-CN"/>
        </w:rPr>
        <w:t>彭艳</w:t>
      </w:r>
      <w:r>
        <w:rPr>
          <w:rFonts w:hint="eastAsia" w:ascii="仿宋" w:hAnsi="仿宋" w:eastAsia="仿宋" w:cs="仿宋"/>
          <w:szCs w:val="21"/>
        </w:rPr>
        <w:t xml:space="preserve"> 联系电话：</w:t>
      </w:r>
      <w:r>
        <w:rPr>
          <w:rFonts w:hint="eastAsia" w:ascii="仿宋" w:hAnsi="仿宋" w:eastAsia="仿宋" w:cs="仿宋"/>
          <w:szCs w:val="21"/>
          <w:lang w:val="en-US" w:eastAsia="zh-CN"/>
        </w:rPr>
        <w:t>8528269</w:t>
      </w:r>
      <w:r>
        <w:rPr>
          <w:rFonts w:hint="eastAsia" w:ascii="仿宋" w:hAnsi="仿宋" w:eastAsia="仿宋" w:cs="仿宋"/>
          <w:szCs w:val="21"/>
        </w:rPr>
        <w:t>填报日期：202</w:t>
      </w:r>
      <w:r>
        <w:rPr>
          <w:rFonts w:hint="eastAsia" w:ascii="仿宋" w:hAnsi="仿宋" w:eastAsia="仿宋" w:cs="仿宋"/>
          <w:szCs w:val="21"/>
          <w:lang w:val="en-US" w:eastAsia="zh-CN"/>
        </w:rPr>
        <w:t>4</w:t>
      </w:r>
      <w:r>
        <w:rPr>
          <w:rFonts w:hint="eastAsia" w:ascii="仿宋" w:hAnsi="仿宋" w:eastAsia="仿宋" w:cs="仿宋"/>
          <w:szCs w:val="21"/>
        </w:rPr>
        <w:t xml:space="preserve">年 </w:t>
      </w:r>
      <w:r>
        <w:rPr>
          <w:rFonts w:hint="eastAsia" w:ascii="仿宋" w:hAnsi="仿宋" w:eastAsia="仿宋" w:cs="仿宋"/>
          <w:szCs w:val="21"/>
          <w:lang w:val="en-US" w:eastAsia="zh-CN"/>
        </w:rPr>
        <w:t>5</w:t>
      </w:r>
      <w:r>
        <w:rPr>
          <w:rFonts w:hint="eastAsia" w:ascii="仿宋" w:hAnsi="仿宋" w:eastAsia="仿宋" w:cs="仿宋"/>
          <w:szCs w:val="21"/>
        </w:rPr>
        <w:t>月1</w:t>
      </w:r>
      <w:r>
        <w:rPr>
          <w:rFonts w:hint="eastAsia" w:ascii="仿宋" w:hAnsi="仿宋" w:eastAsia="仿宋" w:cs="仿宋"/>
          <w:szCs w:val="21"/>
          <w:lang w:val="en-US" w:eastAsia="zh-CN"/>
        </w:rPr>
        <w:t>1</w:t>
      </w:r>
      <w:r>
        <w:rPr>
          <w:rFonts w:hint="eastAsia" w:ascii="仿宋" w:hAnsi="仿宋" w:eastAsia="仿宋" w:cs="仿宋"/>
          <w:szCs w:val="21"/>
        </w:rPr>
        <w:t>日</w:t>
      </w: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jc w:val="left"/>
        <w:rPr>
          <w:rFonts w:hint="eastAsia" w:asciiTheme="majorEastAsia" w:hAnsiTheme="majorEastAsia" w:eastAsiaTheme="majorEastAsia" w:cstheme="majorEastAsia"/>
          <w:sz w:val="18"/>
          <w:szCs w:val="18"/>
        </w:rPr>
      </w:pPr>
    </w:p>
    <w:p>
      <w:pPr>
        <w:spacing w:line="440" w:lineRule="exact"/>
        <w:jc w:val="lef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6</w:t>
      </w:r>
    </w:p>
    <w:p>
      <w:pPr>
        <w:spacing w:line="440" w:lineRule="exact"/>
        <w:ind w:firstLine="900" w:firstLineChars="300"/>
        <w:jc w:val="lef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州级预算部门社会保险基金预算支出绩效自评表</w:t>
      </w:r>
    </w:p>
    <w:p>
      <w:pPr>
        <w:spacing w:line="440" w:lineRule="exact"/>
        <w:ind w:firstLine="2400" w:firstLineChars="800"/>
        <w:jc w:val="lef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en-US" w:eastAsia="zh-CN"/>
        </w:rPr>
        <w:t>2023</w:t>
      </w:r>
      <w:r>
        <w:rPr>
          <w:rFonts w:hint="eastAsia" w:asciiTheme="majorEastAsia" w:hAnsiTheme="majorEastAsia" w:eastAsiaTheme="majorEastAsia" w:cstheme="majorEastAsia"/>
          <w:sz w:val="30"/>
          <w:szCs w:val="30"/>
        </w:rPr>
        <w:t xml:space="preserve"> 年度）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社会保险基金预算支出名称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b/>
                <w:bCs/>
                <w:color w:val="00000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rPr>
              <w:t>项目资金</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年初</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全年</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全年</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540" w:firstLineChars="3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绩</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年度</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实际</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偏差原因</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分析及</w:t>
            </w:r>
          </w:p>
          <w:p>
            <w:pPr>
              <w:spacing w:line="240" w:lineRule="exact"/>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产出指标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(50分)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数量指标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时效指标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效益指标</w:t>
            </w:r>
          </w:p>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（30分）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经济效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社会效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生态效</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可持续影响指标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满意度</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指标</w:t>
            </w:r>
          </w:p>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w:t>
            </w:r>
          </w:p>
        </w:tc>
      </w:tr>
    </w:tbl>
    <w:p>
      <w:pPr>
        <w:spacing w:before="120" w:beforeLines="5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说明：每个一级社会保险基金预算支出填写一张社会保险基金预算支出绩效自评表。</w:t>
      </w:r>
    </w:p>
    <w:p>
      <w:pPr>
        <w:spacing w:before="156" w:beforeLines="50"/>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单位负责人签字：</w:t>
      </w:r>
      <w:r>
        <w:rPr>
          <w:rFonts w:hint="eastAsia" w:asciiTheme="majorEastAsia" w:hAnsiTheme="majorEastAsia" w:eastAsiaTheme="majorEastAsia" w:cstheme="majorEastAsia"/>
          <w:sz w:val="18"/>
          <w:szCs w:val="18"/>
          <w:lang w:eastAsia="zh-CN"/>
        </w:rPr>
        <w:t>杨凌</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xml:space="preserve"> 填表人：</w:t>
      </w:r>
      <w:r>
        <w:rPr>
          <w:rFonts w:hint="eastAsia" w:asciiTheme="majorEastAsia" w:hAnsiTheme="majorEastAsia" w:eastAsiaTheme="majorEastAsia" w:cstheme="majorEastAsia"/>
          <w:sz w:val="18"/>
          <w:szCs w:val="18"/>
          <w:lang w:eastAsia="zh-CN"/>
        </w:rPr>
        <w:t>彭艳</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联系电话：</w:t>
      </w:r>
      <w:r>
        <w:rPr>
          <w:rFonts w:hint="eastAsia" w:asciiTheme="majorEastAsia" w:hAnsiTheme="majorEastAsia" w:eastAsiaTheme="majorEastAsia" w:cstheme="majorEastAsia"/>
          <w:sz w:val="18"/>
          <w:szCs w:val="18"/>
          <w:lang w:val="en-US" w:eastAsia="zh-CN"/>
        </w:rPr>
        <w:t xml:space="preserve">8528269      </w:t>
      </w:r>
      <w:r>
        <w:rPr>
          <w:rFonts w:hint="eastAsia" w:asciiTheme="majorEastAsia" w:hAnsiTheme="majorEastAsia" w:eastAsiaTheme="majorEastAsia" w:cstheme="majorEastAsia"/>
          <w:sz w:val="18"/>
          <w:szCs w:val="18"/>
        </w:rPr>
        <w:t>填报日期：202</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 xml:space="preserve">年 </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月</w:t>
      </w:r>
      <w:r>
        <w:rPr>
          <w:rFonts w:hint="eastAsia" w:asciiTheme="majorEastAsia" w:hAnsiTheme="majorEastAsia" w:eastAsiaTheme="majorEastAsia" w:cstheme="majorEastAsia"/>
          <w:sz w:val="18"/>
          <w:szCs w:val="18"/>
          <w:lang w:val="en-US" w:eastAsia="zh-CN"/>
        </w:rPr>
        <w:t>11日</w:t>
      </w: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2"/>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CFF4E"/>
    <w:multiLevelType w:val="singleLevel"/>
    <w:tmpl w:val="CCFCFF4E"/>
    <w:lvl w:ilvl="0" w:tentative="0">
      <w:start w:val="4"/>
      <w:numFmt w:val="chineseCounting"/>
      <w:suff w:val="nothing"/>
      <w:lvlText w:val="%1、"/>
      <w:lvlJc w:val="left"/>
      <w:rPr>
        <w:rFonts w:hint="eastAsia"/>
      </w:rPr>
    </w:lvl>
  </w:abstractNum>
  <w:abstractNum w:abstractNumId="1">
    <w:nsid w:val="DF1E7600"/>
    <w:multiLevelType w:val="singleLevel"/>
    <w:tmpl w:val="DF1E7600"/>
    <w:lvl w:ilvl="0" w:tentative="0">
      <w:start w:val="1"/>
      <w:numFmt w:val="decimal"/>
      <w:suff w:val="nothing"/>
      <w:lvlText w:val="%1、"/>
      <w:lvlJc w:val="left"/>
    </w:lvl>
  </w:abstractNum>
  <w:abstractNum w:abstractNumId="2">
    <w:nsid w:val="DFFFE87D"/>
    <w:multiLevelType w:val="singleLevel"/>
    <w:tmpl w:val="DFFFE87D"/>
    <w:lvl w:ilvl="0" w:tentative="0">
      <w:start w:val="1"/>
      <w:numFmt w:val="decimal"/>
      <w:suff w:val="nothing"/>
      <w:lvlText w:val="（%1）"/>
      <w:lvlJc w:val="left"/>
    </w:lvl>
  </w:abstractNum>
  <w:abstractNum w:abstractNumId="3">
    <w:nsid w:val="E25FADA2"/>
    <w:multiLevelType w:val="singleLevel"/>
    <w:tmpl w:val="E25FADA2"/>
    <w:lvl w:ilvl="0" w:tentative="0">
      <w:start w:val="2"/>
      <w:numFmt w:val="chineseCounting"/>
      <w:suff w:val="nothing"/>
      <w:lvlText w:val="（%1）"/>
      <w:lvlJc w:val="left"/>
      <w:rPr>
        <w:rFonts w:hint="eastAsia"/>
      </w:rPr>
    </w:lvl>
  </w:abstractNum>
  <w:abstractNum w:abstractNumId="4">
    <w:nsid w:val="EDDE554A"/>
    <w:multiLevelType w:val="singleLevel"/>
    <w:tmpl w:val="EDDE554A"/>
    <w:lvl w:ilvl="0" w:tentative="0">
      <w:start w:val="1"/>
      <w:numFmt w:val="decimal"/>
      <w:suff w:val="nothing"/>
      <w:lvlText w:val="%1、"/>
      <w:lvlJc w:val="left"/>
    </w:lvl>
  </w:abstractNum>
  <w:abstractNum w:abstractNumId="5">
    <w:nsid w:val="7FE4E0B2"/>
    <w:multiLevelType w:val="singleLevel"/>
    <w:tmpl w:val="7FE4E0B2"/>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2I3YTc4MDNiZTM5NTYzZWEwMWQ3NmM5OWQ0ZmMifQ=="/>
  </w:docVars>
  <w:rsids>
    <w:rsidRoot w:val="709352C9"/>
    <w:rsid w:val="01D476E9"/>
    <w:rsid w:val="04281941"/>
    <w:rsid w:val="06344057"/>
    <w:rsid w:val="07996DB9"/>
    <w:rsid w:val="08257567"/>
    <w:rsid w:val="0BAD225D"/>
    <w:rsid w:val="0BDF403B"/>
    <w:rsid w:val="0CAFFD3C"/>
    <w:rsid w:val="0CF14813"/>
    <w:rsid w:val="0D307327"/>
    <w:rsid w:val="0ED4568F"/>
    <w:rsid w:val="0F7BC73A"/>
    <w:rsid w:val="0FE58224"/>
    <w:rsid w:val="10695004"/>
    <w:rsid w:val="10E32902"/>
    <w:rsid w:val="110D7B84"/>
    <w:rsid w:val="12BF27C6"/>
    <w:rsid w:val="13177B2F"/>
    <w:rsid w:val="14B270BA"/>
    <w:rsid w:val="162B0853"/>
    <w:rsid w:val="16C71A4D"/>
    <w:rsid w:val="177FA0E1"/>
    <w:rsid w:val="17F11DA8"/>
    <w:rsid w:val="17FB908F"/>
    <w:rsid w:val="17FF94AB"/>
    <w:rsid w:val="18DF11DC"/>
    <w:rsid w:val="19ED518E"/>
    <w:rsid w:val="19FCC5BA"/>
    <w:rsid w:val="1A1F7616"/>
    <w:rsid w:val="1A204BC7"/>
    <w:rsid w:val="1A7FC1C4"/>
    <w:rsid w:val="1BEFC0C3"/>
    <w:rsid w:val="1C6A5D72"/>
    <w:rsid w:val="1CB3FD34"/>
    <w:rsid w:val="1CB82E95"/>
    <w:rsid w:val="1D6E08A9"/>
    <w:rsid w:val="1D7708D7"/>
    <w:rsid w:val="1DBE3A23"/>
    <w:rsid w:val="1E571ADD"/>
    <w:rsid w:val="1F3F99CA"/>
    <w:rsid w:val="1F766AA8"/>
    <w:rsid w:val="1F7D6AF0"/>
    <w:rsid w:val="1F8BF91B"/>
    <w:rsid w:val="1FBDFDC3"/>
    <w:rsid w:val="1FE7E121"/>
    <w:rsid w:val="1FEC5CE4"/>
    <w:rsid w:val="1FED9AAC"/>
    <w:rsid w:val="1FF42C78"/>
    <w:rsid w:val="1FF839D3"/>
    <w:rsid w:val="1FFB6CCD"/>
    <w:rsid w:val="20CF9C60"/>
    <w:rsid w:val="21264A27"/>
    <w:rsid w:val="228A7081"/>
    <w:rsid w:val="24157917"/>
    <w:rsid w:val="25E76A82"/>
    <w:rsid w:val="2773FEF2"/>
    <w:rsid w:val="28D56457"/>
    <w:rsid w:val="29127E38"/>
    <w:rsid w:val="291E5AE2"/>
    <w:rsid w:val="297FCB9C"/>
    <w:rsid w:val="2A2D26F8"/>
    <w:rsid w:val="2A332BDB"/>
    <w:rsid w:val="2A4F3821"/>
    <w:rsid w:val="2ABE9D9D"/>
    <w:rsid w:val="2B4F5AF6"/>
    <w:rsid w:val="2C1F2CF0"/>
    <w:rsid w:val="2C882884"/>
    <w:rsid w:val="2D3F5A9B"/>
    <w:rsid w:val="2DCB1F72"/>
    <w:rsid w:val="2DDFEBB1"/>
    <w:rsid w:val="2DF595F5"/>
    <w:rsid w:val="2E674664"/>
    <w:rsid w:val="2F3775C7"/>
    <w:rsid w:val="2F3F2D23"/>
    <w:rsid w:val="2F5B6DBB"/>
    <w:rsid w:val="2F7DDAE7"/>
    <w:rsid w:val="2F7F077C"/>
    <w:rsid w:val="2F923E53"/>
    <w:rsid w:val="2F9B3895"/>
    <w:rsid w:val="2F9D7440"/>
    <w:rsid w:val="2FE8197A"/>
    <w:rsid w:val="31592A40"/>
    <w:rsid w:val="31DB0ACD"/>
    <w:rsid w:val="32026A50"/>
    <w:rsid w:val="321FCB66"/>
    <w:rsid w:val="337BBE34"/>
    <w:rsid w:val="33A5E9DB"/>
    <w:rsid w:val="33CFF1E2"/>
    <w:rsid w:val="33D1693A"/>
    <w:rsid w:val="33DE03C2"/>
    <w:rsid w:val="34461109"/>
    <w:rsid w:val="35BE4BB7"/>
    <w:rsid w:val="35BF7E7A"/>
    <w:rsid w:val="35EF3078"/>
    <w:rsid w:val="361602B0"/>
    <w:rsid w:val="36CD4BCD"/>
    <w:rsid w:val="36DBCB84"/>
    <w:rsid w:val="36EF1CBB"/>
    <w:rsid w:val="36EF6D4D"/>
    <w:rsid w:val="36F7BF3B"/>
    <w:rsid w:val="37A3C435"/>
    <w:rsid w:val="37F384E6"/>
    <w:rsid w:val="38B76F8E"/>
    <w:rsid w:val="38BEF452"/>
    <w:rsid w:val="38F7DB39"/>
    <w:rsid w:val="39AA4E52"/>
    <w:rsid w:val="39F30848"/>
    <w:rsid w:val="39F35FD7"/>
    <w:rsid w:val="39FB982E"/>
    <w:rsid w:val="3A856C8B"/>
    <w:rsid w:val="3AA0115C"/>
    <w:rsid w:val="3AFF7258"/>
    <w:rsid w:val="3AFFC3E4"/>
    <w:rsid w:val="3B4F9CEB"/>
    <w:rsid w:val="3B6A1F8B"/>
    <w:rsid w:val="3B6F2960"/>
    <w:rsid w:val="3B7E1F24"/>
    <w:rsid w:val="3B930A10"/>
    <w:rsid w:val="3B9725D2"/>
    <w:rsid w:val="3B9F978B"/>
    <w:rsid w:val="3BBF1DED"/>
    <w:rsid w:val="3BDC1C50"/>
    <w:rsid w:val="3CEF1B62"/>
    <w:rsid w:val="3CFF8B62"/>
    <w:rsid w:val="3D36588D"/>
    <w:rsid w:val="3D7338E2"/>
    <w:rsid w:val="3DA7DA7E"/>
    <w:rsid w:val="3DB363C1"/>
    <w:rsid w:val="3DBFB923"/>
    <w:rsid w:val="3DCFF755"/>
    <w:rsid w:val="3DFEADC9"/>
    <w:rsid w:val="3DFF083D"/>
    <w:rsid w:val="3DFF4769"/>
    <w:rsid w:val="3DFF7DA7"/>
    <w:rsid w:val="3E7F8BBD"/>
    <w:rsid w:val="3EAA0075"/>
    <w:rsid w:val="3EABEE45"/>
    <w:rsid w:val="3EB3ABDD"/>
    <w:rsid w:val="3EEEAEB8"/>
    <w:rsid w:val="3EF6C806"/>
    <w:rsid w:val="3EFB4277"/>
    <w:rsid w:val="3EFE1A4B"/>
    <w:rsid w:val="3EFE855F"/>
    <w:rsid w:val="3F3F75ED"/>
    <w:rsid w:val="3F661FC3"/>
    <w:rsid w:val="3F74B637"/>
    <w:rsid w:val="3F7BB728"/>
    <w:rsid w:val="3F871DBD"/>
    <w:rsid w:val="3F9E79A4"/>
    <w:rsid w:val="3FBB917D"/>
    <w:rsid w:val="3FCD357C"/>
    <w:rsid w:val="3FD6C55F"/>
    <w:rsid w:val="3FDCCF5D"/>
    <w:rsid w:val="3FDF37E7"/>
    <w:rsid w:val="3FDFFE2D"/>
    <w:rsid w:val="3FEC8EB6"/>
    <w:rsid w:val="3FED15B7"/>
    <w:rsid w:val="3FEE328F"/>
    <w:rsid w:val="3FF62EBC"/>
    <w:rsid w:val="3FF69044"/>
    <w:rsid w:val="3FFBA7F2"/>
    <w:rsid w:val="3FFC1225"/>
    <w:rsid w:val="3FFD3DA9"/>
    <w:rsid w:val="3FFEFAB4"/>
    <w:rsid w:val="3FFFBF7B"/>
    <w:rsid w:val="401A5553"/>
    <w:rsid w:val="402D656A"/>
    <w:rsid w:val="40B33DB0"/>
    <w:rsid w:val="411E510D"/>
    <w:rsid w:val="42881AEA"/>
    <w:rsid w:val="42BAE5A5"/>
    <w:rsid w:val="43130082"/>
    <w:rsid w:val="43442682"/>
    <w:rsid w:val="43C306BE"/>
    <w:rsid w:val="442B27AA"/>
    <w:rsid w:val="456203BC"/>
    <w:rsid w:val="45D315AC"/>
    <w:rsid w:val="465A0995"/>
    <w:rsid w:val="467557CF"/>
    <w:rsid w:val="46FB05C2"/>
    <w:rsid w:val="47C7566B"/>
    <w:rsid w:val="47D75C58"/>
    <w:rsid w:val="48A46959"/>
    <w:rsid w:val="49192F8E"/>
    <w:rsid w:val="4977B306"/>
    <w:rsid w:val="4AB83F77"/>
    <w:rsid w:val="4B7D3C4F"/>
    <w:rsid w:val="4B7E7DBC"/>
    <w:rsid w:val="4BEB1D39"/>
    <w:rsid w:val="4BF397F8"/>
    <w:rsid w:val="4BF6DA9C"/>
    <w:rsid w:val="4BF72534"/>
    <w:rsid w:val="4BFD0FB3"/>
    <w:rsid w:val="4BFF6C8D"/>
    <w:rsid w:val="4C483807"/>
    <w:rsid w:val="4CF878FD"/>
    <w:rsid w:val="4CFD04A4"/>
    <w:rsid w:val="4DCFCEDC"/>
    <w:rsid w:val="4DFB55C2"/>
    <w:rsid w:val="4EBEBC64"/>
    <w:rsid w:val="4F213D68"/>
    <w:rsid w:val="4F377141"/>
    <w:rsid w:val="4F645CE4"/>
    <w:rsid w:val="4FEF92F1"/>
    <w:rsid w:val="4FFF23FF"/>
    <w:rsid w:val="4FFFFE05"/>
    <w:rsid w:val="502A2414"/>
    <w:rsid w:val="510F1BFD"/>
    <w:rsid w:val="51586419"/>
    <w:rsid w:val="51BC76B6"/>
    <w:rsid w:val="51FBDA26"/>
    <w:rsid w:val="51FFCAC4"/>
    <w:rsid w:val="525B72A9"/>
    <w:rsid w:val="52647FEB"/>
    <w:rsid w:val="52E58D88"/>
    <w:rsid w:val="535FDB77"/>
    <w:rsid w:val="538FFE78"/>
    <w:rsid w:val="54684F5D"/>
    <w:rsid w:val="5475680E"/>
    <w:rsid w:val="54BF6AB3"/>
    <w:rsid w:val="55FFB647"/>
    <w:rsid w:val="5673B7D7"/>
    <w:rsid w:val="5693577D"/>
    <w:rsid w:val="56EF5C02"/>
    <w:rsid w:val="56F62C3C"/>
    <w:rsid w:val="56FF1DB1"/>
    <w:rsid w:val="572FEFD5"/>
    <w:rsid w:val="577B18DB"/>
    <w:rsid w:val="577F9AFB"/>
    <w:rsid w:val="57F535F0"/>
    <w:rsid w:val="57F71DB2"/>
    <w:rsid w:val="57F79125"/>
    <w:rsid w:val="57FCB298"/>
    <w:rsid w:val="596A4F3B"/>
    <w:rsid w:val="59BFF7BD"/>
    <w:rsid w:val="59EA7159"/>
    <w:rsid w:val="5A1F749C"/>
    <w:rsid w:val="5A47D140"/>
    <w:rsid w:val="5A79D546"/>
    <w:rsid w:val="5A9DF61C"/>
    <w:rsid w:val="5A9FB42D"/>
    <w:rsid w:val="5AC6F8F9"/>
    <w:rsid w:val="5ACEAFCE"/>
    <w:rsid w:val="5AF7B2BD"/>
    <w:rsid w:val="5B3B0919"/>
    <w:rsid w:val="5B73C227"/>
    <w:rsid w:val="5B7EC625"/>
    <w:rsid w:val="5BFFC245"/>
    <w:rsid w:val="5C6474B4"/>
    <w:rsid w:val="5CB2E45D"/>
    <w:rsid w:val="5CFF35CD"/>
    <w:rsid w:val="5D3E30AD"/>
    <w:rsid w:val="5D6B2FC7"/>
    <w:rsid w:val="5DC64012"/>
    <w:rsid w:val="5DDC160A"/>
    <w:rsid w:val="5DEFB093"/>
    <w:rsid w:val="5E1DE954"/>
    <w:rsid w:val="5E5EF66D"/>
    <w:rsid w:val="5E7FC07B"/>
    <w:rsid w:val="5E9F1215"/>
    <w:rsid w:val="5EB76A3D"/>
    <w:rsid w:val="5EC2D0E7"/>
    <w:rsid w:val="5ECB9C16"/>
    <w:rsid w:val="5ED7217C"/>
    <w:rsid w:val="5EDF5B58"/>
    <w:rsid w:val="5EE71BA0"/>
    <w:rsid w:val="5F13FA7C"/>
    <w:rsid w:val="5F4EA6FB"/>
    <w:rsid w:val="5F5D6320"/>
    <w:rsid w:val="5F6F3484"/>
    <w:rsid w:val="5F7E1682"/>
    <w:rsid w:val="5F7EE705"/>
    <w:rsid w:val="5F7FD3BF"/>
    <w:rsid w:val="5F7FF1B2"/>
    <w:rsid w:val="5F8A15DD"/>
    <w:rsid w:val="5F97BF36"/>
    <w:rsid w:val="5FB06AE6"/>
    <w:rsid w:val="5FC96344"/>
    <w:rsid w:val="5FD6B146"/>
    <w:rsid w:val="5FDA4259"/>
    <w:rsid w:val="5FDE02FA"/>
    <w:rsid w:val="5FDE261C"/>
    <w:rsid w:val="5FDF3FA9"/>
    <w:rsid w:val="5FDF7F57"/>
    <w:rsid w:val="5FEF52BF"/>
    <w:rsid w:val="5FEF79FF"/>
    <w:rsid w:val="5FF56E8B"/>
    <w:rsid w:val="5FF6A911"/>
    <w:rsid w:val="5FF73A88"/>
    <w:rsid w:val="5FFB22E0"/>
    <w:rsid w:val="5FFBC233"/>
    <w:rsid w:val="5FFD5765"/>
    <w:rsid w:val="5FFDF80A"/>
    <w:rsid w:val="5FFF0EE3"/>
    <w:rsid w:val="5FFF24D8"/>
    <w:rsid w:val="5FFFD4FE"/>
    <w:rsid w:val="62D37F3E"/>
    <w:rsid w:val="632F8C74"/>
    <w:rsid w:val="63676B7D"/>
    <w:rsid w:val="639E46D5"/>
    <w:rsid w:val="63AE7E1C"/>
    <w:rsid w:val="63BA49C5"/>
    <w:rsid w:val="63FE8F4C"/>
    <w:rsid w:val="642EBDBE"/>
    <w:rsid w:val="64A52802"/>
    <w:rsid w:val="64BFEEF9"/>
    <w:rsid w:val="64CD45D0"/>
    <w:rsid w:val="64F164A3"/>
    <w:rsid w:val="6524140B"/>
    <w:rsid w:val="65444FCA"/>
    <w:rsid w:val="659D30BB"/>
    <w:rsid w:val="65BF4720"/>
    <w:rsid w:val="671E7E29"/>
    <w:rsid w:val="674F06F9"/>
    <w:rsid w:val="67BF6015"/>
    <w:rsid w:val="67C30BB7"/>
    <w:rsid w:val="67C77884"/>
    <w:rsid w:val="67E9D43A"/>
    <w:rsid w:val="67ECFA7C"/>
    <w:rsid w:val="67FBDEBE"/>
    <w:rsid w:val="67FFFE3D"/>
    <w:rsid w:val="682DB4F5"/>
    <w:rsid w:val="68F7E559"/>
    <w:rsid w:val="697D6F38"/>
    <w:rsid w:val="697F7FAF"/>
    <w:rsid w:val="69BDA330"/>
    <w:rsid w:val="69C98E3A"/>
    <w:rsid w:val="69DDF3EA"/>
    <w:rsid w:val="69E7763D"/>
    <w:rsid w:val="69EA7FA5"/>
    <w:rsid w:val="69FEC69A"/>
    <w:rsid w:val="6B52C6A2"/>
    <w:rsid w:val="6B6AC3B1"/>
    <w:rsid w:val="6B7F15C3"/>
    <w:rsid w:val="6BBE6210"/>
    <w:rsid w:val="6BBF8DA8"/>
    <w:rsid w:val="6BCBB9E0"/>
    <w:rsid w:val="6BCF66B1"/>
    <w:rsid w:val="6BD7EB50"/>
    <w:rsid w:val="6BEF3455"/>
    <w:rsid w:val="6BF76DBA"/>
    <w:rsid w:val="6BFFF7ED"/>
    <w:rsid w:val="6C2F75B5"/>
    <w:rsid w:val="6CB8121B"/>
    <w:rsid w:val="6CBE6CC3"/>
    <w:rsid w:val="6D1F031C"/>
    <w:rsid w:val="6D6BB390"/>
    <w:rsid w:val="6DADB625"/>
    <w:rsid w:val="6DB6E37E"/>
    <w:rsid w:val="6DBF6684"/>
    <w:rsid w:val="6DDF0625"/>
    <w:rsid w:val="6DEF632D"/>
    <w:rsid w:val="6DFF7492"/>
    <w:rsid w:val="6E3684B5"/>
    <w:rsid w:val="6E6F115A"/>
    <w:rsid w:val="6E727F7C"/>
    <w:rsid w:val="6EB559EF"/>
    <w:rsid w:val="6EBD68FF"/>
    <w:rsid w:val="6EC425A0"/>
    <w:rsid w:val="6ED728A3"/>
    <w:rsid w:val="6EDBE060"/>
    <w:rsid w:val="6EEEC864"/>
    <w:rsid w:val="6EF52E2B"/>
    <w:rsid w:val="6EF72972"/>
    <w:rsid w:val="6EFFFFA3"/>
    <w:rsid w:val="6F3B6D06"/>
    <w:rsid w:val="6F3EBB0D"/>
    <w:rsid w:val="6F796C24"/>
    <w:rsid w:val="6F7FF693"/>
    <w:rsid w:val="6FBBAF09"/>
    <w:rsid w:val="6FBD1C66"/>
    <w:rsid w:val="6FBFBDF1"/>
    <w:rsid w:val="6FC652B4"/>
    <w:rsid w:val="6FCE5473"/>
    <w:rsid w:val="6FCF421A"/>
    <w:rsid w:val="6FD56A49"/>
    <w:rsid w:val="6FDDBEB1"/>
    <w:rsid w:val="6FDEAE90"/>
    <w:rsid w:val="6FEF35F0"/>
    <w:rsid w:val="6FEF7516"/>
    <w:rsid w:val="6FFB04E1"/>
    <w:rsid w:val="6FFD6536"/>
    <w:rsid w:val="6FFDAEEB"/>
    <w:rsid w:val="6FFEE776"/>
    <w:rsid w:val="6FFF2571"/>
    <w:rsid w:val="6FFFD06C"/>
    <w:rsid w:val="709352C9"/>
    <w:rsid w:val="716D7562"/>
    <w:rsid w:val="72351AC8"/>
    <w:rsid w:val="725F3558"/>
    <w:rsid w:val="72B037A8"/>
    <w:rsid w:val="72DCFEB8"/>
    <w:rsid w:val="72FD0775"/>
    <w:rsid w:val="72FD61CA"/>
    <w:rsid w:val="730D7B4A"/>
    <w:rsid w:val="733F6972"/>
    <w:rsid w:val="73A308E2"/>
    <w:rsid w:val="73B83F07"/>
    <w:rsid w:val="743D8F72"/>
    <w:rsid w:val="74DF4C09"/>
    <w:rsid w:val="74FCF93C"/>
    <w:rsid w:val="74FE9BBC"/>
    <w:rsid w:val="759EFC48"/>
    <w:rsid w:val="75AAE82C"/>
    <w:rsid w:val="75CF71D6"/>
    <w:rsid w:val="75EF6D71"/>
    <w:rsid w:val="75FC1E55"/>
    <w:rsid w:val="75FF1DE8"/>
    <w:rsid w:val="75FF47B5"/>
    <w:rsid w:val="7666FCAA"/>
    <w:rsid w:val="767D8303"/>
    <w:rsid w:val="76C55B25"/>
    <w:rsid w:val="76FD96ED"/>
    <w:rsid w:val="76FDB013"/>
    <w:rsid w:val="76FEDC3E"/>
    <w:rsid w:val="775FAF9D"/>
    <w:rsid w:val="7797E232"/>
    <w:rsid w:val="77B3B560"/>
    <w:rsid w:val="77B7561C"/>
    <w:rsid w:val="77BB6CBA"/>
    <w:rsid w:val="77BF99AF"/>
    <w:rsid w:val="77CF7B15"/>
    <w:rsid w:val="77DE4756"/>
    <w:rsid w:val="77DF1BA7"/>
    <w:rsid w:val="77EB5ACE"/>
    <w:rsid w:val="77EE6B52"/>
    <w:rsid w:val="77EFF114"/>
    <w:rsid w:val="77F55C08"/>
    <w:rsid w:val="77FFAB7D"/>
    <w:rsid w:val="77FFDA91"/>
    <w:rsid w:val="7853E52E"/>
    <w:rsid w:val="78AE45D3"/>
    <w:rsid w:val="78EB692E"/>
    <w:rsid w:val="78ED3F2D"/>
    <w:rsid w:val="78EF2BDC"/>
    <w:rsid w:val="795662C4"/>
    <w:rsid w:val="797EED8E"/>
    <w:rsid w:val="79AA1DF9"/>
    <w:rsid w:val="79CD1586"/>
    <w:rsid w:val="79DA6953"/>
    <w:rsid w:val="79DDCDD4"/>
    <w:rsid w:val="79EF3947"/>
    <w:rsid w:val="79F98A5C"/>
    <w:rsid w:val="79FF4687"/>
    <w:rsid w:val="7A5C5530"/>
    <w:rsid w:val="7AAFED9A"/>
    <w:rsid w:val="7ABB198B"/>
    <w:rsid w:val="7AFF2434"/>
    <w:rsid w:val="7B17D753"/>
    <w:rsid w:val="7B274E79"/>
    <w:rsid w:val="7B3B912A"/>
    <w:rsid w:val="7B4FB93F"/>
    <w:rsid w:val="7B778C21"/>
    <w:rsid w:val="7B7F8380"/>
    <w:rsid w:val="7B9F22C9"/>
    <w:rsid w:val="7B9FA98C"/>
    <w:rsid w:val="7BA50371"/>
    <w:rsid w:val="7BB13F29"/>
    <w:rsid w:val="7BB9D383"/>
    <w:rsid w:val="7BBB3F8A"/>
    <w:rsid w:val="7BDD5541"/>
    <w:rsid w:val="7BEFA7D3"/>
    <w:rsid w:val="7BF9007B"/>
    <w:rsid w:val="7BFB91B8"/>
    <w:rsid w:val="7BFE6D6C"/>
    <w:rsid w:val="7BFE8DBA"/>
    <w:rsid w:val="7BFEBF83"/>
    <w:rsid w:val="7BFF104A"/>
    <w:rsid w:val="7BFFA24F"/>
    <w:rsid w:val="7BFFCFC8"/>
    <w:rsid w:val="7C52DE9E"/>
    <w:rsid w:val="7C7CDDDC"/>
    <w:rsid w:val="7CB93E36"/>
    <w:rsid w:val="7CBF63EE"/>
    <w:rsid w:val="7CCF0BE5"/>
    <w:rsid w:val="7CD68A4D"/>
    <w:rsid w:val="7CF348BB"/>
    <w:rsid w:val="7CF66685"/>
    <w:rsid w:val="7CF7E228"/>
    <w:rsid w:val="7D59A122"/>
    <w:rsid w:val="7D5CEAF6"/>
    <w:rsid w:val="7D777A3E"/>
    <w:rsid w:val="7D7D0A6E"/>
    <w:rsid w:val="7D822954"/>
    <w:rsid w:val="7D92D260"/>
    <w:rsid w:val="7D945F7A"/>
    <w:rsid w:val="7DA3E462"/>
    <w:rsid w:val="7DAE00EF"/>
    <w:rsid w:val="7DB87990"/>
    <w:rsid w:val="7DBF3D7A"/>
    <w:rsid w:val="7DC341D0"/>
    <w:rsid w:val="7DC7236D"/>
    <w:rsid w:val="7DDF35B7"/>
    <w:rsid w:val="7DEFCA83"/>
    <w:rsid w:val="7DEFE2B0"/>
    <w:rsid w:val="7DF5CA7D"/>
    <w:rsid w:val="7DF69139"/>
    <w:rsid w:val="7DFD5145"/>
    <w:rsid w:val="7DFF6192"/>
    <w:rsid w:val="7DFFF1BA"/>
    <w:rsid w:val="7E1776D9"/>
    <w:rsid w:val="7E1C9E7D"/>
    <w:rsid w:val="7E1D1246"/>
    <w:rsid w:val="7E4EE88D"/>
    <w:rsid w:val="7E5D942D"/>
    <w:rsid w:val="7E5FF41C"/>
    <w:rsid w:val="7E7B9085"/>
    <w:rsid w:val="7E7D620E"/>
    <w:rsid w:val="7E7E157B"/>
    <w:rsid w:val="7EA75002"/>
    <w:rsid w:val="7EABB1DB"/>
    <w:rsid w:val="7EBE6121"/>
    <w:rsid w:val="7EEACBB4"/>
    <w:rsid w:val="7EEBE522"/>
    <w:rsid w:val="7EEDA1C1"/>
    <w:rsid w:val="7EEF328A"/>
    <w:rsid w:val="7EF352CF"/>
    <w:rsid w:val="7EFDA722"/>
    <w:rsid w:val="7EFF01D3"/>
    <w:rsid w:val="7F0E1F67"/>
    <w:rsid w:val="7F4CD61A"/>
    <w:rsid w:val="7F4F254E"/>
    <w:rsid w:val="7F62D1B1"/>
    <w:rsid w:val="7F6767D6"/>
    <w:rsid w:val="7F678396"/>
    <w:rsid w:val="7F6D7937"/>
    <w:rsid w:val="7F6EB31A"/>
    <w:rsid w:val="7F74C3E4"/>
    <w:rsid w:val="7F761CF4"/>
    <w:rsid w:val="7F7B0A78"/>
    <w:rsid w:val="7F7B1093"/>
    <w:rsid w:val="7F7F210F"/>
    <w:rsid w:val="7F9EDAF1"/>
    <w:rsid w:val="7F9F5A04"/>
    <w:rsid w:val="7F9F8BE6"/>
    <w:rsid w:val="7FAB16F9"/>
    <w:rsid w:val="7FADD53A"/>
    <w:rsid w:val="7FAE104A"/>
    <w:rsid w:val="7FAFEEE8"/>
    <w:rsid w:val="7FB7C3E5"/>
    <w:rsid w:val="7FBD55F6"/>
    <w:rsid w:val="7FBD7776"/>
    <w:rsid w:val="7FBDC86F"/>
    <w:rsid w:val="7FBF760D"/>
    <w:rsid w:val="7FD75BE6"/>
    <w:rsid w:val="7FDD381F"/>
    <w:rsid w:val="7FDDE97A"/>
    <w:rsid w:val="7FDF0759"/>
    <w:rsid w:val="7FDF1914"/>
    <w:rsid w:val="7FDF286A"/>
    <w:rsid w:val="7FDF3644"/>
    <w:rsid w:val="7FDF3DA7"/>
    <w:rsid w:val="7FDF6A3E"/>
    <w:rsid w:val="7FDFD408"/>
    <w:rsid w:val="7FDFDC83"/>
    <w:rsid w:val="7FE31B30"/>
    <w:rsid w:val="7FE4AE1A"/>
    <w:rsid w:val="7FE683D7"/>
    <w:rsid w:val="7FE68DF3"/>
    <w:rsid w:val="7FE7D1FF"/>
    <w:rsid w:val="7FEB3653"/>
    <w:rsid w:val="7FED0CD2"/>
    <w:rsid w:val="7FEDC376"/>
    <w:rsid w:val="7FEF17A3"/>
    <w:rsid w:val="7FEF22A4"/>
    <w:rsid w:val="7FEFB78E"/>
    <w:rsid w:val="7FEFE78D"/>
    <w:rsid w:val="7FF36396"/>
    <w:rsid w:val="7FF6FD07"/>
    <w:rsid w:val="7FF75A01"/>
    <w:rsid w:val="7FF760A3"/>
    <w:rsid w:val="7FFB926D"/>
    <w:rsid w:val="7FFD0594"/>
    <w:rsid w:val="7FFD4CDB"/>
    <w:rsid w:val="7FFD8718"/>
    <w:rsid w:val="7FFDA1BA"/>
    <w:rsid w:val="7FFE7D8A"/>
    <w:rsid w:val="7FFEC6DC"/>
    <w:rsid w:val="7FFF1C07"/>
    <w:rsid w:val="7FFF5237"/>
    <w:rsid w:val="872B127B"/>
    <w:rsid w:val="874BF719"/>
    <w:rsid w:val="87F7ECD8"/>
    <w:rsid w:val="8BEF4CCB"/>
    <w:rsid w:val="8D75D5AD"/>
    <w:rsid w:val="8FCDFBEE"/>
    <w:rsid w:val="8FDB3E7E"/>
    <w:rsid w:val="9B6B9B1E"/>
    <w:rsid w:val="9CDFF683"/>
    <w:rsid w:val="9D4521A4"/>
    <w:rsid w:val="9EDFC266"/>
    <w:rsid w:val="9EE84EFE"/>
    <w:rsid w:val="9EF06A2E"/>
    <w:rsid w:val="9F7FBEC8"/>
    <w:rsid w:val="9FDBE6D8"/>
    <w:rsid w:val="9FF7CF53"/>
    <w:rsid w:val="9FFEAB6B"/>
    <w:rsid w:val="A79F3F78"/>
    <w:rsid w:val="AA7D2708"/>
    <w:rsid w:val="ABFF9266"/>
    <w:rsid w:val="ACBF44B6"/>
    <w:rsid w:val="AD3AF853"/>
    <w:rsid w:val="ADAD813A"/>
    <w:rsid w:val="ADEFF347"/>
    <w:rsid w:val="AEF5E610"/>
    <w:rsid w:val="AF3763B1"/>
    <w:rsid w:val="AF5140AC"/>
    <w:rsid w:val="AFBB95EA"/>
    <w:rsid w:val="AFBF0AEE"/>
    <w:rsid w:val="AFCF4103"/>
    <w:rsid w:val="AFD56737"/>
    <w:rsid w:val="AFF5A2B0"/>
    <w:rsid w:val="B0B2DE38"/>
    <w:rsid w:val="B0FF126F"/>
    <w:rsid w:val="B1CF78D1"/>
    <w:rsid w:val="B276C3F6"/>
    <w:rsid w:val="B33F050B"/>
    <w:rsid w:val="B4DEF81A"/>
    <w:rsid w:val="B57BBE6B"/>
    <w:rsid w:val="B5FE1D44"/>
    <w:rsid w:val="B6FB791D"/>
    <w:rsid w:val="B73F2577"/>
    <w:rsid w:val="B75F4CD4"/>
    <w:rsid w:val="B777DBB8"/>
    <w:rsid w:val="B77F20D7"/>
    <w:rsid w:val="B7A7FF9C"/>
    <w:rsid w:val="B7E52CD4"/>
    <w:rsid w:val="B7F53C4B"/>
    <w:rsid w:val="B7F5446D"/>
    <w:rsid w:val="B7FDCB6B"/>
    <w:rsid w:val="B8FFF5AF"/>
    <w:rsid w:val="B96D3BA5"/>
    <w:rsid w:val="B9BCC3B6"/>
    <w:rsid w:val="B9FDA05C"/>
    <w:rsid w:val="B9FF03FF"/>
    <w:rsid w:val="BA4F609E"/>
    <w:rsid w:val="BAE2DD74"/>
    <w:rsid w:val="BB5D6E80"/>
    <w:rsid w:val="BB79F0DD"/>
    <w:rsid w:val="BB9BADDD"/>
    <w:rsid w:val="BBB3DC0C"/>
    <w:rsid w:val="BBD7B14B"/>
    <w:rsid w:val="BBF5DA75"/>
    <w:rsid w:val="BBF7CF68"/>
    <w:rsid w:val="BBFBA674"/>
    <w:rsid w:val="BBFDF8C9"/>
    <w:rsid w:val="BBFEA1E6"/>
    <w:rsid w:val="BCCE1EFF"/>
    <w:rsid w:val="BD5BD536"/>
    <w:rsid w:val="BD9B453D"/>
    <w:rsid w:val="BDFF3255"/>
    <w:rsid w:val="BDFF8D91"/>
    <w:rsid w:val="BE7FD5EE"/>
    <w:rsid w:val="BED7AD98"/>
    <w:rsid w:val="BEF4B52C"/>
    <w:rsid w:val="BEFEE91A"/>
    <w:rsid w:val="BF8B04BF"/>
    <w:rsid w:val="BF9C034D"/>
    <w:rsid w:val="BF9F5EFA"/>
    <w:rsid w:val="BFADB9F0"/>
    <w:rsid w:val="BFB99891"/>
    <w:rsid w:val="BFBBFC76"/>
    <w:rsid w:val="BFBEEA2C"/>
    <w:rsid w:val="BFD43427"/>
    <w:rsid w:val="BFD62B5E"/>
    <w:rsid w:val="BFDBA743"/>
    <w:rsid w:val="BFDC4318"/>
    <w:rsid w:val="BFDF37E7"/>
    <w:rsid w:val="BFE3E5F3"/>
    <w:rsid w:val="BFEC6D1A"/>
    <w:rsid w:val="BFECF339"/>
    <w:rsid w:val="BFEFA0E9"/>
    <w:rsid w:val="BFF3421D"/>
    <w:rsid w:val="BFF541AF"/>
    <w:rsid w:val="BFF6BB95"/>
    <w:rsid w:val="BFF70E93"/>
    <w:rsid w:val="BFF9582C"/>
    <w:rsid w:val="BFFC2189"/>
    <w:rsid w:val="BFFDE590"/>
    <w:rsid w:val="BFFF36C6"/>
    <w:rsid w:val="BFFF775B"/>
    <w:rsid w:val="C3FB5CB8"/>
    <w:rsid w:val="C4EF3215"/>
    <w:rsid w:val="C76A81BA"/>
    <w:rsid w:val="C773FEC9"/>
    <w:rsid w:val="C7BF20C9"/>
    <w:rsid w:val="C7C6A406"/>
    <w:rsid w:val="C7FA817B"/>
    <w:rsid w:val="C7FAD4CA"/>
    <w:rsid w:val="C7FFFD5C"/>
    <w:rsid w:val="C8FE9482"/>
    <w:rsid w:val="C997B78B"/>
    <w:rsid w:val="C9EF3E99"/>
    <w:rsid w:val="CAEEC25E"/>
    <w:rsid w:val="CAFD0D85"/>
    <w:rsid w:val="CB33C286"/>
    <w:rsid w:val="CBDE9A7C"/>
    <w:rsid w:val="CBE307AB"/>
    <w:rsid w:val="CDDB2C2E"/>
    <w:rsid w:val="CDF750F6"/>
    <w:rsid w:val="CE7F5D9E"/>
    <w:rsid w:val="CF5F91E4"/>
    <w:rsid w:val="CFCD3775"/>
    <w:rsid w:val="CFDB0226"/>
    <w:rsid w:val="CFF9F70A"/>
    <w:rsid w:val="CFFF7FDA"/>
    <w:rsid w:val="D1EFA267"/>
    <w:rsid w:val="D39B0A01"/>
    <w:rsid w:val="D3BFBA37"/>
    <w:rsid w:val="D3EB8E82"/>
    <w:rsid w:val="D45EAAEE"/>
    <w:rsid w:val="D5DE0343"/>
    <w:rsid w:val="D6BD1698"/>
    <w:rsid w:val="D6EC64A5"/>
    <w:rsid w:val="D6EEE2EC"/>
    <w:rsid w:val="D6F85780"/>
    <w:rsid w:val="D74EAFE7"/>
    <w:rsid w:val="D7686C36"/>
    <w:rsid w:val="D7AB8286"/>
    <w:rsid w:val="D7BC6ECA"/>
    <w:rsid w:val="D7BF7E18"/>
    <w:rsid w:val="D7EF3311"/>
    <w:rsid w:val="D8F7AC30"/>
    <w:rsid w:val="D8FF4829"/>
    <w:rsid w:val="D9EF6D79"/>
    <w:rsid w:val="DB4F9B0B"/>
    <w:rsid w:val="DB5F4B2E"/>
    <w:rsid w:val="DB9BA2C2"/>
    <w:rsid w:val="DBBF3875"/>
    <w:rsid w:val="DBDFB749"/>
    <w:rsid w:val="DBFA8B0E"/>
    <w:rsid w:val="DBFB78FD"/>
    <w:rsid w:val="DC245D66"/>
    <w:rsid w:val="DC5F8110"/>
    <w:rsid w:val="DCF61622"/>
    <w:rsid w:val="DCFEBF37"/>
    <w:rsid w:val="DD26621B"/>
    <w:rsid w:val="DD4B8167"/>
    <w:rsid w:val="DD6FA634"/>
    <w:rsid w:val="DDB9A655"/>
    <w:rsid w:val="DDBDA45E"/>
    <w:rsid w:val="DDEB67B1"/>
    <w:rsid w:val="DDED9C7A"/>
    <w:rsid w:val="DDEE4D7A"/>
    <w:rsid w:val="DDFF1BF7"/>
    <w:rsid w:val="DDFF42A7"/>
    <w:rsid w:val="DDFFFAE0"/>
    <w:rsid w:val="DE5DE666"/>
    <w:rsid w:val="DE62212B"/>
    <w:rsid w:val="DECF6DFD"/>
    <w:rsid w:val="DEEF2D39"/>
    <w:rsid w:val="DEFA8C35"/>
    <w:rsid w:val="DEFE400E"/>
    <w:rsid w:val="DEFF6A3A"/>
    <w:rsid w:val="DEFFC440"/>
    <w:rsid w:val="DF2DC410"/>
    <w:rsid w:val="DF35B340"/>
    <w:rsid w:val="DF3FC019"/>
    <w:rsid w:val="DF5F1D53"/>
    <w:rsid w:val="DF6D2E41"/>
    <w:rsid w:val="DF6FBF55"/>
    <w:rsid w:val="DF72BF83"/>
    <w:rsid w:val="DF7BCD89"/>
    <w:rsid w:val="DF7F28D0"/>
    <w:rsid w:val="DF7F2E83"/>
    <w:rsid w:val="DF7FD629"/>
    <w:rsid w:val="DFA79C8A"/>
    <w:rsid w:val="DFBB06D5"/>
    <w:rsid w:val="DFCF629F"/>
    <w:rsid w:val="DFD7F751"/>
    <w:rsid w:val="DFDBA9C2"/>
    <w:rsid w:val="DFDCFF9A"/>
    <w:rsid w:val="DFDF336C"/>
    <w:rsid w:val="DFDFCD1E"/>
    <w:rsid w:val="DFDFE5DF"/>
    <w:rsid w:val="DFE0C752"/>
    <w:rsid w:val="DFE83CCA"/>
    <w:rsid w:val="DFED4E14"/>
    <w:rsid w:val="DFEDD2FD"/>
    <w:rsid w:val="DFEE9739"/>
    <w:rsid w:val="DFEEF503"/>
    <w:rsid w:val="DFF11AC3"/>
    <w:rsid w:val="DFF344FB"/>
    <w:rsid w:val="DFF59450"/>
    <w:rsid w:val="DFFB40AC"/>
    <w:rsid w:val="DFFD9EE5"/>
    <w:rsid w:val="DFFED10A"/>
    <w:rsid w:val="DFFF352E"/>
    <w:rsid w:val="DFFFB3B7"/>
    <w:rsid w:val="E0367385"/>
    <w:rsid w:val="E1FD75A5"/>
    <w:rsid w:val="E1FFFEE8"/>
    <w:rsid w:val="E2BF53CA"/>
    <w:rsid w:val="E35AE1E2"/>
    <w:rsid w:val="E35B19D5"/>
    <w:rsid w:val="E3FEC391"/>
    <w:rsid w:val="E4C90FC7"/>
    <w:rsid w:val="E543A527"/>
    <w:rsid w:val="E5759C70"/>
    <w:rsid w:val="E57D7004"/>
    <w:rsid w:val="E57F1527"/>
    <w:rsid w:val="E5FD29E3"/>
    <w:rsid w:val="E5FE33C2"/>
    <w:rsid w:val="E6DF912E"/>
    <w:rsid w:val="E6FF0072"/>
    <w:rsid w:val="E73EA519"/>
    <w:rsid w:val="E7DD1E34"/>
    <w:rsid w:val="E7F7DBC2"/>
    <w:rsid w:val="E7F9479E"/>
    <w:rsid w:val="E7FBEC85"/>
    <w:rsid w:val="E7FFE7D6"/>
    <w:rsid w:val="E83C1678"/>
    <w:rsid w:val="E97F40C1"/>
    <w:rsid w:val="E9C90B1C"/>
    <w:rsid w:val="EA3DEB5D"/>
    <w:rsid w:val="EA8B13B2"/>
    <w:rsid w:val="EA8D66EF"/>
    <w:rsid w:val="EA9EFE46"/>
    <w:rsid w:val="EAD2F31E"/>
    <w:rsid w:val="EAFE0A19"/>
    <w:rsid w:val="EB3F3815"/>
    <w:rsid w:val="EB7EBA5F"/>
    <w:rsid w:val="EBAB0C2A"/>
    <w:rsid w:val="EBFA3E14"/>
    <w:rsid w:val="EBFF4B9F"/>
    <w:rsid w:val="EBFF7C37"/>
    <w:rsid w:val="EBFFCF97"/>
    <w:rsid w:val="EC45EA4C"/>
    <w:rsid w:val="ECFD4A78"/>
    <w:rsid w:val="ECFFC8D5"/>
    <w:rsid w:val="ED2F9BF9"/>
    <w:rsid w:val="ED5EE01C"/>
    <w:rsid w:val="ED7D28B9"/>
    <w:rsid w:val="EDA3EDFD"/>
    <w:rsid w:val="EDEB5D99"/>
    <w:rsid w:val="EDEF0884"/>
    <w:rsid w:val="EDFDA136"/>
    <w:rsid w:val="EE77B2A4"/>
    <w:rsid w:val="EE7A43C4"/>
    <w:rsid w:val="EEB6308B"/>
    <w:rsid w:val="EEBD2E04"/>
    <w:rsid w:val="EEEF624F"/>
    <w:rsid w:val="EEFB853C"/>
    <w:rsid w:val="EEFDD2C9"/>
    <w:rsid w:val="EEFE70D0"/>
    <w:rsid w:val="EF3FF0A2"/>
    <w:rsid w:val="EF57EFD5"/>
    <w:rsid w:val="EF961E34"/>
    <w:rsid w:val="EF984D69"/>
    <w:rsid w:val="EFABD086"/>
    <w:rsid w:val="EFAFE7B8"/>
    <w:rsid w:val="EFAFE8C1"/>
    <w:rsid w:val="EFBFA90F"/>
    <w:rsid w:val="EFCA407F"/>
    <w:rsid w:val="EFCB5508"/>
    <w:rsid w:val="EFDB1B39"/>
    <w:rsid w:val="EFE79699"/>
    <w:rsid w:val="EFE88429"/>
    <w:rsid w:val="EFED3EE9"/>
    <w:rsid w:val="EFEDE6B2"/>
    <w:rsid w:val="EFEF304B"/>
    <w:rsid w:val="EFEF4A93"/>
    <w:rsid w:val="EFF69161"/>
    <w:rsid w:val="EFF7D1CE"/>
    <w:rsid w:val="EFF93907"/>
    <w:rsid w:val="EFFD7A1B"/>
    <w:rsid w:val="F06FFD9E"/>
    <w:rsid w:val="F0BFBF55"/>
    <w:rsid w:val="F1D758F0"/>
    <w:rsid w:val="F2378386"/>
    <w:rsid w:val="F2FFF8CF"/>
    <w:rsid w:val="F3AB7BE6"/>
    <w:rsid w:val="F3BF1840"/>
    <w:rsid w:val="F3D4BF66"/>
    <w:rsid w:val="F3DE40D6"/>
    <w:rsid w:val="F3DF9751"/>
    <w:rsid w:val="F3EBCF69"/>
    <w:rsid w:val="F3ED367C"/>
    <w:rsid w:val="F47F9FC2"/>
    <w:rsid w:val="F4A7ACF7"/>
    <w:rsid w:val="F4EE8E00"/>
    <w:rsid w:val="F4F200E8"/>
    <w:rsid w:val="F4F905D9"/>
    <w:rsid w:val="F4FBB383"/>
    <w:rsid w:val="F4FF8F8B"/>
    <w:rsid w:val="F4FFDE07"/>
    <w:rsid w:val="F597D8F8"/>
    <w:rsid w:val="F5FE6850"/>
    <w:rsid w:val="F5FF33EB"/>
    <w:rsid w:val="F5FF48CE"/>
    <w:rsid w:val="F5FFB55C"/>
    <w:rsid w:val="F60F35F7"/>
    <w:rsid w:val="F677A183"/>
    <w:rsid w:val="F6D20587"/>
    <w:rsid w:val="F6F6B070"/>
    <w:rsid w:val="F6FF2205"/>
    <w:rsid w:val="F6FFD3E1"/>
    <w:rsid w:val="F733C6DB"/>
    <w:rsid w:val="F75B4A3F"/>
    <w:rsid w:val="F75F2899"/>
    <w:rsid w:val="F77B432C"/>
    <w:rsid w:val="F77B9D0F"/>
    <w:rsid w:val="F79308A9"/>
    <w:rsid w:val="F79D335D"/>
    <w:rsid w:val="F7A6B47E"/>
    <w:rsid w:val="F7AB2F56"/>
    <w:rsid w:val="F7AB50E2"/>
    <w:rsid w:val="F7B76A67"/>
    <w:rsid w:val="F7CD27FC"/>
    <w:rsid w:val="F7DB22FA"/>
    <w:rsid w:val="F7DE34E1"/>
    <w:rsid w:val="F7EFBD70"/>
    <w:rsid w:val="F7F3D366"/>
    <w:rsid w:val="F7F6DEF0"/>
    <w:rsid w:val="F7F70199"/>
    <w:rsid w:val="F8FD5027"/>
    <w:rsid w:val="F963C3D1"/>
    <w:rsid w:val="F97F27C8"/>
    <w:rsid w:val="F99F5410"/>
    <w:rsid w:val="F9BD503A"/>
    <w:rsid w:val="F9C72110"/>
    <w:rsid w:val="F9FD3B62"/>
    <w:rsid w:val="FA7B6B12"/>
    <w:rsid w:val="FAB2BA06"/>
    <w:rsid w:val="FABA0B6A"/>
    <w:rsid w:val="FAD5924C"/>
    <w:rsid w:val="FAD6E1FE"/>
    <w:rsid w:val="FAFE06A2"/>
    <w:rsid w:val="FAFE78D0"/>
    <w:rsid w:val="FB171707"/>
    <w:rsid w:val="FB34DC7F"/>
    <w:rsid w:val="FB368360"/>
    <w:rsid w:val="FB6931AE"/>
    <w:rsid w:val="FB7BFEE1"/>
    <w:rsid w:val="FB7FE3BF"/>
    <w:rsid w:val="FB8F2E95"/>
    <w:rsid w:val="FBAC7054"/>
    <w:rsid w:val="FBBDA04A"/>
    <w:rsid w:val="FBBDA1A5"/>
    <w:rsid w:val="FBBFBEB6"/>
    <w:rsid w:val="FBD403A0"/>
    <w:rsid w:val="FBD6F03C"/>
    <w:rsid w:val="FBD7C890"/>
    <w:rsid w:val="FBD7E18F"/>
    <w:rsid w:val="FBDF513F"/>
    <w:rsid w:val="FBDFEB8C"/>
    <w:rsid w:val="FBE5C035"/>
    <w:rsid w:val="FBE7D807"/>
    <w:rsid w:val="FBEF1B8A"/>
    <w:rsid w:val="FBF25C15"/>
    <w:rsid w:val="FBFA3B38"/>
    <w:rsid w:val="FBFB1AA8"/>
    <w:rsid w:val="FBFF59DA"/>
    <w:rsid w:val="FBFF8C81"/>
    <w:rsid w:val="FC570BB1"/>
    <w:rsid w:val="FC777ED4"/>
    <w:rsid w:val="FC77FF6F"/>
    <w:rsid w:val="FC7B33B2"/>
    <w:rsid w:val="FC9D0564"/>
    <w:rsid w:val="FCF76F9D"/>
    <w:rsid w:val="FCF7A4F2"/>
    <w:rsid w:val="FCFBCD42"/>
    <w:rsid w:val="FCFE9CD0"/>
    <w:rsid w:val="FCFF7C11"/>
    <w:rsid w:val="FD5CA4F3"/>
    <w:rsid w:val="FD5DEE79"/>
    <w:rsid w:val="FD7C5B75"/>
    <w:rsid w:val="FD7EBD61"/>
    <w:rsid w:val="FD7F235E"/>
    <w:rsid w:val="FD7FB17E"/>
    <w:rsid w:val="FD9DC413"/>
    <w:rsid w:val="FDB4CA42"/>
    <w:rsid w:val="FDB5BBD2"/>
    <w:rsid w:val="FDB90AA5"/>
    <w:rsid w:val="FDBA8968"/>
    <w:rsid w:val="FDBBF652"/>
    <w:rsid w:val="FDBEAF43"/>
    <w:rsid w:val="FDDD655C"/>
    <w:rsid w:val="FDDFFB02"/>
    <w:rsid w:val="FDE7C5B2"/>
    <w:rsid w:val="FDEFD951"/>
    <w:rsid w:val="FDF15A12"/>
    <w:rsid w:val="FDFD7CFB"/>
    <w:rsid w:val="FDFEA4C7"/>
    <w:rsid w:val="FE363265"/>
    <w:rsid w:val="FE52A64D"/>
    <w:rsid w:val="FE68F7ED"/>
    <w:rsid w:val="FE7572E7"/>
    <w:rsid w:val="FEBFA8A6"/>
    <w:rsid w:val="FEC3CD3F"/>
    <w:rsid w:val="FECBEB91"/>
    <w:rsid w:val="FEEC2409"/>
    <w:rsid w:val="FEEC3953"/>
    <w:rsid w:val="FEF47ACC"/>
    <w:rsid w:val="FEFB2E19"/>
    <w:rsid w:val="FEFB7520"/>
    <w:rsid w:val="FEFF2D59"/>
    <w:rsid w:val="FEFF5C3B"/>
    <w:rsid w:val="FEFFB5F3"/>
    <w:rsid w:val="FEFFD9A1"/>
    <w:rsid w:val="FEFFF42C"/>
    <w:rsid w:val="FF1F7D69"/>
    <w:rsid w:val="FF1FC932"/>
    <w:rsid w:val="FF29B625"/>
    <w:rsid w:val="FF4A4D45"/>
    <w:rsid w:val="FF4E2B9D"/>
    <w:rsid w:val="FF51EAD7"/>
    <w:rsid w:val="FF5D2172"/>
    <w:rsid w:val="FF6DADF3"/>
    <w:rsid w:val="FF6E646C"/>
    <w:rsid w:val="FF7134E2"/>
    <w:rsid w:val="FF76CBC0"/>
    <w:rsid w:val="FF77121D"/>
    <w:rsid w:val="FF7B216E"/>
    <w:rsid w:val="FF7B9C46"/>
    <w:rsid w:val="FF7CAFD1"/>
    <w:rsid w:val="FF7E1BA8"/>
    <w:rsid w:val="FF7E1D26"/>
    <w:rsid w:val="FF7F786F"/>
    <w:rsid w:val="FF7FD7A0"/>
    <w:rsid w:val="FF7FF270"/>
    <w:rsid w:val="FF96150F"/>
    <w:rsid w:val="FF99D056"/>
    <w:rsid w:val="FFA5E93C"/>
    <w:rsid w:val="FFA5F56E"/>
    <w:rsid w:val="FFA799BE"/>
    <w:rsid w:val="FFAB9C6C"/>
    <w:rsid w:val="FFAFBF1A"/>
    <w:rsid w:val="FFB34818"/>
    <w:rsid w:val="FFB3C678"/>
    <w:rsid w:val="FFB71011"/>
    <w:rsid w:val="FFB99A34"/>
    <w:rsid w:val="FFBDBE0D"/>
    <w:rsid w:val="FFBDE74E"/>
    <w:rsid w:val="FFBEC6E4"/>
    <w:rsid w:val="FFBF30F0"/>
    <w:rsid w:val="FFBF6430"/>
    <w:rsid w:val="FFCE21E1"/>
    <w:rsid w:val="FFCEB445"/>
    <w:rsid w:val="FFD30CBE"/>
    <w:rsid w:val="FFD5CF0B"/>
    <w:rsid w:val="FFD5DAE7"/>
    <w:rsid w:val="FFD61AB1"/>
    <w:rsid w:val="FFDA1086"/>
    <w:rsid w:val="FFDB6BD9"/>
    <w:rsid w:val="FFDE9BAE"/>
    <w:rsid w:val="FFDFE543"/>
    <w:rsid w:val="FFE55ADF"/>
    <w:rsid w:val="FFE83202"/>
    <w:rsid w:val="FFEB7F58"/>
    <w:rsid w:val="FFF65310"/>
    <w:rsid w:val="FFF71CA4"/>
    <w:rsid w:val="FFF720AE"/>
    <w:rsid w:val="FFF75824"/>
    <w:rsid w:val="FFF7A0D1"/>
    <w:rsid w:val="FFF90EFC"/>
    <w:rsid w:val="FFF9557D"/>
    <w:rsid w:val="FFFB7468"/>
    <w:rsid w:val="FFFCA075"/>
    <w:rsid w:val="FFFDD8D9"/>
    <w:rsid w:val="FFFE13B6"/>
    <w:rsid w:val="FFFE8C6F"/>
    <w:rsid w:val="FFFF3F55"/>
    <w:rsid w:val="FFFF4889"/>
    <w:rsid w:val="FFFF54D4"/>
    <w:rsid w:val="FFFF6061"/>
    <w:rsid w:val="FFFF7221"/>
    <w:rsid w:val="FFFF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link w:val="18"/>
    <w:semiHidden/>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jc w:val="left"/>
    </w:pPr>
    <w:rPr>
      <w:sz w:val="32"/>
    </w:rPr>
  </w:style>
  <w:style w:type="paragraph" w:styleId="3">
    <w:name w:val="Body Text Indent"/>
    <w:basedOn w:val="1"/>
    <w:next w:val="1"/>
    <w:qFormat/>
    <w:uiPriority w:val="0"/>
    <w:pPr>
      <w:ind w:firstLine="200" w:firstLineChars="200"/>
    </w:pPr>
  </w:style>
  <w:style w:type="paragraph" w:styleId="4">
    <w:name w:val="Body Text First Indent"/>
    <w:basedOn w:val="5"/>
    <w:next w:val="2"/>
    <w:qFormat/>
    <w:uiPriority w:val="0"/>
    <w:pPr>
      <w:ind w:firstLine="100" w:firstLineChars="100"/>
    </w:pPr>
  </w:style>
  <w:style w:type="paragraph" w:styleId="5">
    <w:name w:val="Body Text"/>
    <w:basedOn w:val="1"/>
    <w:next w:val="4"/>
    <w:qFormat/>
    <w:uiPriority w:val="99"/>
    <w:pPr>
      <w:jc w:val="center"/>
    </w:pPr>
    <w:rPr>
      <w:rFonts w:eastAsia="黑体"/>
      <w:sz w:val="44"/>
    </w:rPr>
  </w:style>
  <w:style w:type="paragraph" w:styleId="7">
    <w:name w:val="index 5"/>
    <w:basedOn w:val="1"/>
    <w:next w:val="1"/>
    <w:qFormat/>
    <w:uiPriority w:val="0"/>
    <w:pPr>
      <w:ind w:left="1680"/>
    </w:pPr>
  </w:style>
  <w:style w:type="paragraph" w:styleId="8">
    <w:name w:val="footer"/>
    <w:basedOn w:val="1"/>
    <w:next w:val="7"/>
    <w:unhideWhenUsed/>
    <w:qFormat/>
    <w:uiPriority w:val="99"/>
    <w:pPr>
      <w:tabs>
        <w:tab w:val="center" w:pos="4153"/>
        <w:tab w:val="right" w:pos="8306"/>
      </w:tabs>
      <w:snapToGrid w:val="0"/>
      <w:jc w:val="left"/>
    </w:pPr>
    <w:rPr>
      <w:sz w:val="18"/>
      <w:szCs w:val="18"/>
    </w:rPr>
  </w:style>
  <w:style w:type="paragraph" w:styleId="9">
    <w:name w:val="index 7"/>
    <w:basedOn w:val="1"/>
    <w:next w:val="1"/>
    <w:qFormat/>
    <w:uiPriority w:val="0"/>
    <w:pPr>
      <w:ind w:left="252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qFormat/>
    <w:uiPriority w:val="0"/>
  </w:style>
  <w:style w:type="character" w:styleId="16">
    <w:name w:val="Hyperlink"/>
    <w:basedOn w:val="13"/>
    <w:unhideWhenUsed/>
    <w:qFormat/>
    <w:uiPriority w:val="99"/>
    <w:rPr>
      <w:color w:val="0000FF"/>
      <w:u w:val="single"/>
    </w:rPr>
  </w:style>
  <w:style w:type="paragraph" w:customStyle="1" w:styleId="17">
    <w:name w:val="BodyText"/>
    <w:basedOn w:val="1"/>
    <w:qFormat/>
    <w:uiPriority w:val="0"/>
    <w:pPr>
      <w:spacing w:after="120"/>
      <w:textAlignment w:val="baseline"/>
    </w:pPr>
  </w:style>
  <w:style w:type="character" w:customStyle="1" w:styleId="18">
    <w:name w:val="标题 3 Char"/>
    <w:link w:val="6"/>
    <w:qFormat/>
    <w:uiPriority w:val="0"/>
    <w:rPr>
      <w:rFonts w:eastAsia="黑体" w:asciiTheme="minorAscii" w:hAnsiTheme="minorAscii"/>
      <w:b/>
      <w:sz w:val="28"/>
    </w:rPr>
  </w:style>
  <w:style w:type="paragraph" w:customStyle="1" w:styleId="19">
    <w:name w:val="列出段落"/>
    <w:basedOn w:val="1"/>
    <w:qFormat/>
    <w:uiPriority w:val="0"/>
    <w:pPr>
      <w:ind w:firstLine="420" w:firstLineChars="200"/>
    </w:pPr>
    <w:rPr>
      <w:rFonts w:ascii="Calibri" w:hAnsi="Calibri"/>
      <w:szCs w:val="22"/>
    </w:rPr>
  </w:style>
  <w:style w:type="paragraph" w:customStyle="1" w:styleId="20">
    <w:name w:val="TOAHeading"/>
    <w:basedOn w:val="1"/>
    <w:next w:val="1"/>
    <w:qFormat/>
    <w:uiPriority w:val="0"/>
    <w:pPr>
      <w:spacing w:before="120"/>
    </w:pPr>
    <w:rPr>
      <w:rFonts w:ascii="Cambria" w:hAnsi="Cambria"/>
      <w:sz w:val="24"/>
    </w:rPr>
  </w:style>
  <w:style w:type="character" w:customStyle="1" w:styleId="21">
    <w:name w:val="font61"/>
    <w:basedOn w:val="13"/>
    <w:qFormat/>
    <w:uiPriority w:val="0"/>
    <w:rPr>
      <w:rFonts w:hint="default" w:ascii="Times New Roman" w:hAnsi="Times New Roman" w:cs="Times New Roman"/>
      <w:color w:val="000000"/>
      <w:sz w:val="18"/>
      <w:szCs w:val="18"/>
      <w:u w:val="none"/>
    </w:rPr>
  </w:style>
  <w:style w:type="character" w:customStyle="1" w:styleId="22">
    <w:name w:val="font31"/>
    <w:basedOn w:val="13"/>
    <w:qFormat/>
    <w:uiPriority w:val="0"/>
    <w:rPr>
      <w:rFonts w:hint="eastAsia" w:ascii="仿宋" w:hAnsi="仿宋" w:eastAsia="仿宋" w:cs="仿宋"/>
      <w:color w:val="000000"/>
      <w:sz w:val="18"/>
      <w:szCs w:val="18"/>
      <w:u w:val="none"/>
    </w:rPr>
  </w:style>
  <w:style w:type="character" w:customStyle="1" w:styleId="23">
    <w:name w:val="font21"/>
    <w:basedOn w:val="13"/>
    <w:qFormat/>
    <w:uiPriority w:val="0"/>
    <w:rPr>
      <w:rFonts w:hint="eastAsia" w:ascii="仿宋" w:hAnsi="仿宋" w:eastAsia="仿宋" w:cs="仿宋"/>
      <w:color w:val="000000"/>
      <w:sz w:val="18"/>
      <w:szCs w:val="18"/>
      <w:u w:val="none"/>
    </w:rPr>
  </w:style>
  <w:style w:type="character" w:customStyle="1" w:styleId="24">
    <w:name w:val="font121"/>
    <w:basedOn w:val="13"/>
    <w:qFormat/>
    <w:uiPriority w:val="0"/>
    <w:rPr>
      <w:rFonts w:hint="eastAsia" w:ascii="仿宋_GB2312" w:eastAsia="仿宋_GB2312" w:cs="仿宋_GB2312"/>
      <w:color w:val="000000"/>
      <w:sz w:val="18"/>
      <w:szCs w:val="18"/>
      <w:u w:val="none"/>
    </w:rPr>
  </w:style>
  <w:style w:type="character" w:customStyle="1" w:styleId="25">
    <w:name w:val="font191"/>
    <w:basedOn w:val="13"/>
    <w:qFormat/>
    <w:uiPriority w:val="0"/>
    <w:rPr>
      <w:rFonts w:hint="eastAsia" w:ascii="宋体" w:hAnsi="宋体" w:eastAsia="宋体" w:cs="宋体"/>
      <w:color w:val="000000"/>
      <w:sz w:val="18"/>
      <w:szCs w:val="18"/>
      <w:u w:val="none"/>
    </w:rPr>
  </w:style>
  <w:style w:type="character" w:customStyle="1" w:styleId="26">
    <w:name w:val="font101"/>
    <w:basedOn w:val="13"/>
    <w:qFormat/>
    <w:uiPriority w:val="0"/>
    <w:rPr>
      <w:rFonts w:hint="eastAsia" w:ascii="仿宋_GB2312" w:eastAsia="仿宋_GB2312" w:cs="仿宋_GB2312"/>
      <w:color w:val="000000"/>
      <w:sz w:val="16"/>
      <w:szCs w:val="16"/>
      <w:u w:val="none"/>
    </w:rPr>
  </w:style>
  <w:style w:type="character" w:customStyle="1" w:styleId="27">
    <w:name w:val="font91"/>
    <w:basedOn w:val="13"/>
    <w:qFormat/>
    <w:uiPriority w:val="0"/>
    <w:rPr>
      <w:rFonts w:hint="eastAsia" w:ascii="宋体" w:hAnsi="宋体" w:eastAsia="宋体" w:cs="宋体"/>
      <w:color w:val="000000"/>
      <w:sz w:val="16"/>
      <w:szCs w:val="16"/>
      <w:u w:val="none"/>
    </w:rPr>
  </w:style>
  <w:style w:type="character" w:customStyle="1" w:styleId="28">
    <w:name w:val="font51"/>
    <w:basedOn w:val="13"/>
    <w:qFormat/>
    <w:uiPriority w:val="0"/>
    <w:rPr>
      <w:rFonts w:hint="eastAsia" w:ascii="仿宋_GB2312" w:eastAsia="仿宋_GB2312" w:cs="仿宋_GB2312"/>
      <w:color w:val="000000"/>
      <w:sz w:val="16"/>
      <w:szCs w:val="16"/>
      <w:u w:val="none"/>
    </w:rPr>
  </w:style>
  <w:style w:type="character" w:customStyle="1" w:styleId="29">
    <w:name w:val="font151"/>
    <w:basedOn w:val="13"/>
    <w:qFormat/>
    <w:uiPriority w:val="0"/>
    <w:rPr>
      <w:rFonts w:hint="eastAsia" w:ascii="宋体" w:hAnsi="宋体" w:eastAsia="宋体" w:cs="宋体"/>
      <w:color w:val="000000"/>
      <w:sz w:val="16"/>
      <w:szCs w:val="16"/>
      <w:u w:val="none"/>
    </w:rPr>
  </w:style>
  <w:style w:type="character" w:customStyle="1" w:styleId="30">
    <w:name w:val="font111"/>
    <w:basedOn w:val="13"/>
    <w:qFormat/>
    <w:uiPriority w:val="0"/>
    <w:rPr>
      <w:rFonts w:hint="eastAsia" w:ascii="仿宋_GB2312" w:eastAsia="仿宋_GB2312" w:cs="仿宋_GB2312"/>
      <w:color w:val="000000"/>
      <w:sz w:val="20"/>
      <w:szCs w:val="20"/>
      <w:u w:val="none"/>
    </w:rPr>
  </w:style>
  <w:style w:type="character" w:customStyle="1" w:styleId="31">
    <w:name w:val="font18"/>
    <w:basedOn w:val="13"/>
    <w:qFormat/>
    <w:uiPriority w:val="0"/>
    <w:rPr>
      <w:rFonts w:hint="eastAsia" w:ascii="宋体" w:hAnsi="宋体" w:eastAsia="宋体" w:cs="宋体"/>
      <w:color w:val="000000"/>
      <w:sz w:val="20"/>
      <w:szCs w:val="20"/>
      <w:u w:val="none"/>
    </w:rPr>
  </w:style>
  <w:style w:type="character" w:customStyle="1" w:styleId="32">
    <w:name w:val="font161"/>
    <w:basedOn w:val="13"/>
    <w:qFormat/>
    <w:uiPriority w:val="0"/>
    <w:rPr>
      <w:rFonts w:hint="eastAsia" w:ascii="仿宋_GB2312" w:eastAsia="仿宋_GB2312" w:cs="仿宋_GB2312"/>
      <w:b/>
      <w:color w:val="000000"/>
      <w:sz w:val="16"/>
      <w:szCs w:val="16"/>
      <w:u w:val="none"/>
    </w:rPr>
  </w:style>
  <w:style w:type="character" w:customStyle="1" w:styleId="33">
    <w:name w:val="font01"/>
    <w:basedOn w:val="13"/>
    <w:qFormat/>
    <w:uiPriority w:val="0"/>
    <w:rPr>
      <w:rFonts w:hint="eastAsia" w:ascii="宋体" w:hAnsi="宋体" w:eastAsia="宋体" w:cs="宋体"/>
      <w:b/>
      <w:color w:val="000000"/>
      <w:sz w:val="16"/>
      <w:szCs w:val="16"/>
      <w:u w:val="none"/>
    </w:rPr>
  </w:style>
  <w:style w:type="character" w:customStyle="1" w:styleId="34">
    <w:name w:val="font171"/>
    <w:basedOn w:val="13"/>
    <w:qFormat/>
    <w:uiPriority w:val="0"/>
    <w:rPr>
      <w:rFonts w:hint="eastAsia" w:ascii="宋体" w:hAnsi="宋体" w:eastAsia="宋体" w:cs="宋体"/>
      <w:color w:val="000000"/>
      <w:sz w:val="16"/>
      <w:szCs w:val="16"/>
      <w:u w:val="none"/>
    </w:rPr>
  </w:style>
  <w:style w:type="character" w:customStyle="1" w:styleId="35">
    <w:name w:val="NormalCharacter"/>
    <w:qFormat/>
    <w:uiPriority w:val="99"/>
    <w:rPr>
      <w:rFonts w:asciiTheme="minorHAnsi" w:hAnsiTheme="minorHAnsi" w:eastAsiaTheme="minorEastAsia" w:cstheme="minorBidi"/>
      <w:kern w:val="2"/>
      <w:sz w:val="21"/>
      <w:szCs w:val="22"/>
      <w:lang w:val="en-US" w:eastAsia="zh-CN" w:bidi="ar-SA"/>
    </w:rPr>
  </w:style>
  <w:style w:type="paragraph" w:customStyle="1" w:styleId="36">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14464</Words>
  <Characters>16385</Characters>
  <Lines>0</Lines>
  <Paragraphs>0</Paragraphs>
  <TotalTime>12</TotalTime>
  <ScaleCrop>false</ScaleCrop>
  <LinksUpToDate>false</LinksUpToDate>
  <CharactersWithSpaces>16527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2022-06-19T19:05:00Z</dcterms:created>
  <dc:creator>一口口吹着泡泡走过o</dc:creator>
  <cp:lastModifiedBy>greatwall</cp:lastModifiedBy>
  <dcterms:modified xsi:type="dcterms:W3CDTF">2024-06-27T10:12:48Z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0D0C267FBD8849609D3CCD41D0227C72</vt:lpwstr>
  </property>
</Properties>
</file>